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00"/>
      </w:pPr>
      <w:r>
        <w:rPr>
          <w:b/>
          <w:sz w:val="48"/>
          <w:szCs w:val="48"/>
        </w:rPr>
        <w:t xml:space="preserve">Async/await (CoreLib): потенциальные риски и компромиссы</w:t>
      </w:r>
    </w:p>
    <w:p>
      <w:pPr>
        <w:jc w:val="center"/>
        <w:spacing w:after="240"/>
      </w:pPr>
      <w:r>
        <w:rPr>
          <w:sz w:val="24"/>
          <w:szCs w:val="24"/>
        </w:rPr>
        <w:t xml:space="preserve">Чеклист для ревью: хрупкие места, инварианты, архитектурные trade-offs</w:t>
      </w:r>
    </w:p>
    <w:p>
      <w:pPr>
        <w:spacing w:before="240" w:after="120"/>
      </w:pPr>
      <w:r>
        <w:rPr>
          <w:b/>
          <w:sz w:val="32"/>
          <w:szCs w:val="32"/>
        </w:rPr>
        <w:t xml:space="preserve">1. Хрупкие места (реальные источники регрессий)</w:t>
      </w:r>
    </w:p>
    <w:p>
      <w:pPr>
        <w:spacing w:after="120"/>
      </w:pPr>
      <w:r>
        <w:rPr>
          <w:sz w:val="22"/>
          <w:szCs w:val="22"/>
        </w:rPr>
        <w:t xml:space="preserve">Ниже перечислены участки, где ошибки обычно проявляются редко и сложно диагностируются: скрытые инварианты, ветки для отладки/ETW и предположения о layout.</w:t>
      </w:r>
    </w:p>
    <w:p>
      <w:pPr>
        <w:spacing w:before="200" w:after="120"/>
      </w:pPr>
      <w:r>
        <w:rPr>
          <w:b/>
          <w:sz w:val="32"/>
          <w:szCs w:val="32"/>
        </w:rPr>
        <w:t xml:space="preserve">1.1 Unsafe.As и требования к layout (ABI-хрупкость)</w:t>
      </w:r>
    </w:p>
    <w:tbl>
      <w:tblPr>
        <w:tblW w:w="0" w:type="auto"/>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Pr>
      <w:tblGrid>
        <w:gridCol w:w="2800"/>
        <w:gridCol w:w="6560"/>
      </w:tblGrid>
      <w:tr>
        <w:tc>
          <w:tcPr>
            <w:tcW w:w="2800" w:type="dxa"/>
          </w:tcPr>
          <w:p>
            <w:pPr>
              <w:spacing w:before="80" w:after="80"/>
            </w:pPr>
            <w:r>
              <w:rPr>
                <w:b/>
              </w:rPr>
              <w:t xml:space="preserve">Тема</w:t>
            </w:r>
          </w:p>
        </w:tc>
        <w:tc>
          <w:tcPr>
            <w:tcW w:w="6560" w:type="dxa"/>
          </w:tcPr>
          <w:p>
            <w:pPr>
              <w:spacing w:before="80" w:after="80"/>
            </w:pPr>
            <w:r>
              <w:rPr>
                <w:b/>
              </w:rPr>
              <w:t xml:space="preserve">Риск / почему важно</w:t>
            </w:r>
          </w:p>
        </w:tc>
      </w:tr>
      <w:tr>
        <w:tc>
          <w:tcPr>
            <w:tcW w:w="2800" w:type="dxa"/>
          </w:tcPr>
          <w:p>
            <w:pPr>
              <w:spacing w:before="80" w:after="80"/>
            </w:pPr>
            <w:r>
              <w:rPr/>
              <w:t xml:space="preserve">TaskAwaiter layout</w:t>
            </w:r>
          </w:p>
        </w:tc>
        <w:tc>
          <w:tcPr>
            <w:tcW w:w="6560" w:type="dxa"/>
          </w:tcPr>
          <w:p>
            <w:pPr>
              <w:spacing w:before="80" w:after="80"/>
            </w:pPr>
            <w:r>
              <w:rPr/>
              <w:t xml:space="preserve">TaskAwaiter и TaskAwaiter&lt;TResult&gt; должны иметь совместимую раскладку, т.к. используются Unsafe.As и приведения без копирования. Любое изменение полей/readonly/layout может сломать fast-path.</w:t>
            </w:r>
          </w:p>
        </w:tc>
      </w:tr>
      <w:tr>
        <w:tc>
          <w:tcPr>
            <w:tcW w:w="2800" w:type="dxa"/>
          </w:tcPr>
          <w:p>
            <w:pPr>
              <w:spacing w:before="80" w:after="80"/>
            </w:pPr>
            <w:r>
              <w:rPr/>
              <w:t xml:space="preserve">ConfiguredTaskAwaiter layout</w:t>
            </w:r>
          </w:p>
        </w:tc>
        <w:tc>
          <w:tcPr>
            <w:tcW w:w="6560" w:type="dxa"/>
          </w:tcPr>
          <w:p>
            <w:pPr>
              <w:spacing w:before="80" w:after="80"/>
            </w:pPr>
            <w:r>
              <w:rPr/>
              <w:t xml:space="preserve">Аналогичные требования к layout существуют для ConfiguredTaskAwaiter. Регрессии здесь особенно неприятны: проявляются в редких сценариях и выглядят как «рандомные» падения/коррупция.</w:t>
            </w:r>
          </w:p>
        </w:tc>
      </w:tr>
    </w:tbl>
    <w:p>
      <w:pPr>
        <w:spacing w:after="200"/>
      </w:pPr>
      <w:r>
        <w:rPr>
          <w:sz w:val="20"/>
          <w:szCs w:val="20"/>
        </w:rPr>
        <w:t xml:space="preserve">Ссылки: src/libraries/System.Private.CoreLib/src/System/Runtime/CompilerServices/TaskAwaiter.cs:22, :288, :381, :463</w:t>
      </w:r>
    </w:p>
    <w:p>
      <w:pPr>
        <w:spacing w:before="200" w:after="120"/>
      </w:pPr>
      <w:r>
        <w:rPr>
          <w:b/>
          <w:sz w:val="32"/>
          <w:szCs w:val="32"/>
        </w:rPr>
        <w:t xml:space="preserve">1.2 Отказ от валидации ради perf (sharp edges)</w:t>
      </w:r>
    </w:p>
    <w:p>
      <w:pPr>
        <w:spacing w:after="120"/>
      </w:pPr>
      <w:r>
        <w:rPr>
          <w:sz w:val="22"/>
          <w:szCs w:val="22"/>
        </w:rPr>
        <w:t xml:space="preserve">TaskAwaiter сознательно не проверяет корректность инициализации «как публичный API». При неправильном использовании (в т.ч. руками, без компилятора) возможны NullReferenceException вместо предсказуемой ошибки. Это нормальный компромисс для compiler services, но источник неприятных падений при нетипичном использовании.</w:t>
      </w:r>
    </w:p>
    <w:p>
      <w:pPr>
        <w:spacing w:after="200"/>
      </w:pPr>
      <w:r>
        <w:rPr>
          <w:sz w:val="20"/>
          <w:szCs w:val="20"/>
        </w:rPr>
        <w:t xml:space="preserve">Ссылка: src/libraries/System.Private.CoreLib/src/System/Runtime/CompilerServices/TaskAwaiter.cs:11</w:t>
      </w:r>
    </w:p>
    <w:p>
      <w:pPr>
        <w:spacing w:before="200" w:after="120"/>
      </w:pPr>
      <w:r>
        <w:rPr>
          <w:b/>
          <w:sz w:val="32"/>
          <w:szCs w:val="32"/>
        </w:rPr>
        <w:t xml:space="preserve">1.3 Value-type builder: копирование и «два Task вместо одного»</w:t>
      </w:r>
    </w:p>
    <w:p>
      <w:pPr>
        <w:spacing w:after="120"/>
      </w:pPr>
      <w:r>
        <w:rPr>
          <w:sz w:val="22"/>
          <w:szCs w:val="22"/>
        </w:rPr>
        <w:t xml:space="preserve">AsyncTaskMethodBuilder&lt;TResult&gt; — struct. Если builder копировать до того, как зафиксировано единственное Task-экземпляр (через доступ к Task/SetResult/SetException), то разные копии могут построить разные Task. В обычном компиляторном сценарии это контролируется, но вокруг reflection/debugger-инструментов это типичный «край».</w:t>
      </w:r>
    </w:p>
    <w:p>
      <w:pPr>
        <w:spacing w:after="200"/>
      </w:pPr>
      <w:r>
        <w:rPr>
          <w:sz w:val="20"/>
          <w:szCs w:val="20"/>
        </w:rPr>
        <w:t xml:space="preserve">Ссылка: src/libraries/System.Private.CoreLib/src/System/Runtime/CompilerServices/AsyncTaskMethodBuilderT.cs:16</w:t>
      </w:r>
    </w:p>
    <w:p>
      <w:pPr>
        <w:spacing w:before="200" w:after="120"/>
      </w:pPr>
      <w:r>
        <w:rPr>
          <w:b/>
          <w:sz w:val="32"/>
          <w:szCs w:val="32"/>
        </w:rPr>
        <w:t xml:space="preserve">1.4 ExecutionContext внутри Task.m_stateObject (инварианты и type-safety)</w:t>
      </w:r>
    </w:p>
    <w:p>
      <w:pPr>
        <w:spacing w:after="120"/>
      </w:pPr>
      <w:r>
        <w:rPr>
          <w:sz w:val="22"/>
          <w:szCs w:val="22"/>
        </w:rPr>
        <w:t xml:space="preserve">AsyncStateMachineBox хранит ExecutionContext в базовом Task.m_stateObject и скрывает его флагом HiddenState. Это эффективно, но требует строгого инварианта: поле должно быть только null или ExecutionContext. Нарушение этого инварианта — потенциальная дырища в type-safety и источник трудноотлавливаемых багов.</w:t>
      </w:r>
    </w:p>
    <w:p>
      <w:pPr>
        <w:spacing w:after="200"/>
      </w:pPr>
      <w:r>
        <w:rPr>
          <w:sz w:val="20"/>
          <w:szCs w:val="20"/>
        </w:rPr>
        <w:t xml:space="preserve">Ссылка: src/libraries/System.Private.CoreLib/src/System/Runtime/CompilerServices/AsyncTaskMethodBuilderT.cs:334</w:t>
      </w:r>
    </w:p>
    <w:p>
      <w:pPr>
        <w:spacing w:before="200" w:after="120"/>
      </w:pPr>
      <w:r>
        <w:rPr>
          <w:b/>
          <w:sz w:val="32"/>
          <w:szCs w:val="32"/>
        </w:rPr>
        <w:t xml:space="preserve">1.5 Исключения при подписке continuation: уход в ThrowAsync</w:t>
      </w:r>
    </w:p>
    <w:p>
      <w:pPr>
        <w:spacing w:after="120"/>
      </w:pPr>
      <w:r>
        <w:rPr>
          <w:sz w:val="22"/>
          <w:szCs w:val="22"/>
        </w:rPr>
        <w:t xml:space="preserve">В местах, где awaiter может выкинуть исключение при регистрации continuation (OnCompleted/UnsafeOnCompleted), CoreLib предпочитает не пропускать это исключение обратно в async-метод на точке подвеса (это ломает модель state machine), а маршрутизировать его асинхронно через Task.ThrowAsync. Это корректно, но ухудшает диагностику для «кривых» кастомных awaiter’ов: стек/момент падения отделены от причины.</w:t>
      </w:r>
    </w:p>
    <w:p>
      <w:pPr>
        <w:spacing w:after="240"/>
      </w:pPr>
      <w:r>
        <w:rPr>
          <w:sz w:val="20"/>
          <w:szCs w:val="20"/>
        </w:rPr>
        <w:t xml:space="preserve">Ссылки: src/libraries/System.Private.CoreLib/src/System/Runtime/CompilerServices/AsyncTaskMethodBuilderT.cs:68, :131, :143</w:t>
      </w:r>
    </w:p>
    <w:p>
      <w:pPr>
        <w:spacing w:before="240" w:after="120"/>
      </w:pPr>
      <w:r>
        <w:rPr>
          <w:b/>
          <w:sz w:val="32"/>
          <w:szCs w:val="32"/>
        </w:rPr>
        <w:t xml:space="preserve">2. Архитектурные компромиссы (не «ошибки», но важные trade-offs)</w:t>
      </w:r>
    </w:p>
    <w:p>
      <w:pPr>
        <w:spacing w:after="120"/>
      </w:pPr>
      <w:r>
        <w:rPr>
          <w:sz w:val="22"/>
          <w:szCs w:val="22"/>
        </w:rPr>
        <w:t xml:space="preserve">Эти решения обычно осознанны: они дают производительность и минимум аллокаций, но повышают связанность и сложность сопровождения.</w:t>
      </w:r>
    </w:p>
    <w:p>
      <w:pPr>
        <w:spacing w:before="200" w:after="120"/>
      </w:pPr>
      <w:r>
        <w:rPr>
          <w:b/>
          <w:sz w:val="32"/>
          <w:szCs w:val="32"/>
        </w:rPr>
        <w:t xml:space="preserve">2.1 Box = Task + state machine</w:t>
      </w:r>
    </w:p>
    <w:p>
      <w:pPr>
        <w:spacing w:after="120"/>
      </w:pPr>
      <w:r>
        <w:rPr>
          <w:sz w:val="22"/>
          <w:szCs w:val="22"/>
        </w:rPr>
        <w:t xml:space="preserve">AsyncStateMachineBox&lt;TStateMachine&gt; одновременно является Task&lt;TResult&gt; и контейнером для state machine/ExecutionContext. Это уменьшает число объектов и ускоряет continuation path, но связывает async state machine с внутренностями TPL (Task continuation plumbing).</w:t>
      </w:r>
    </w:p>
    <w:p>
      <w:pPr>
        <w:spacing w:after="200"/>
      </w:pPr>
      <w:r>
        <w:rPr>
          <w:sz w:val="20"/>
          <w:szCs w:val="20"/>
        </w:rPr>
        <w:t xml:space="preserve">Ссылки: src/libraries/System.Private.CoreLib/src/System/Runtime/CompilerServices/AsyncTaskMethodBuilderT.cs:279 и src/libraries/System.Private.CoreLib/src/System/Threading/Tasks/Task.cs:2485 / :2557</w:t>
      </w:r>
    </w:p>
    <w:p>
      <w:pPr>
        <w:spacing w:before="200" w:after="120"/>
      </w:pPr>
      <w:r>
        <w:rPr>
          <w:b/>
          <w:sz w:val="32"/>
          <w:szCs w:val="32"/>
        </w:rPr>
        <w:t xml:space="preserve">2.2 Legacy SetStateMachine (совместимость)</w:t>
      </w:r>
    </w:p>
    <w:p>
      <w:pPr>
        <w:spacing w:after="120"/>
      </w:pPr>
      <w:r>
        <w:rPr>
          <w:sz w:val="22"/>
          <w:szCs w:val="22"/>
        </w:rPr>
        <w:t xml:space="preserve">IAsyncStateMachine.SetStateMachine и соответствующий путь в AsyncMethodBuilderCore исторически требовались для старой модели бокса. В текущей реализации это в основном legacy: внутри CoreLib ожидается, что этот путь не используется (Debug.Fail).</w:t>
      </w:r>
    </w:p>
    <w:p>
      <w:pPr>
        <w:spacing w:after="240"/>
      </w:pPr>
      <w:r>
        <w:rPr>
          <w:sz w:val="20"/>
          <w:szCs w:val="20"/>
        </w:rPr>
        <w:t xml:space="preserve">Ссылка: src/libraries/System.Private.CoreLib/src/System/Runtime/CompilerServices/AsyncMethodBuilderCore.cs:72</w:t>
      </w:r>
    </w:p>
    <w:p>
      <w:pPr>
        <w:spacing w:before="240" w:after="120"/>
      </w:pPr>
      <w:r>
        <w:rPr>
          <w:b/>
          <w:sz w:val="32"/>
          <w:szCs w:val="32"/>
        </w:rPr>
        <w:t xml:space="preserve">3. Практический чеклист для ревью/изменений</w:t>
      </w:r>
    </w:p>
    <w:p>
      <w:pPr>
        <w:spacing w:after="120"/>
      </w:pPr>
      <w:r>
        <w:rPr>
          <w:sz w:val="22"/>
          <w:szCs w:val="22"/>
        </w:rPr>
        <w:t xml:space="preserve">Если вы меняете код в этих файлах, проверьте следующие пункты до мержа.</w:t>
      </w:r>
    </w:p>
    <w:tbl>
      <w:tblPr>
        <w:tblW w:w="0" w:type="auto"/>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Pr>
      <w:tblGrid>
        <w:gridCol w:w="2800"/>
        <w:gridCol w:w="6560"/>
      </w:tblGrid>
      <w:tr>
        <w:tc>
          <w:tcPr>
            <w:tcW w:w="2800" w:type="dxa"/>
          </w:tcPr>
          <w:p>
            <w:pPr>
              <w:spacing w:before="80" w:after="80"/>
            </w:pPr>
            <w:r>
              <w:rPr>
                <w:b/>
              </w:rPr>
              <w:t xml:space="preserve">Проверка</w:t>
            </w:r>
          </w:p>
        </w:tc>
        <w:tc>
          <w:tcPr>
            <w:tcW w:w="6560" w:type="dxa"/>
          </w:tcPr>
          <w:p>
            <w:pPr>
              <w:spacing w:before="80" w:after="80"/>
            </w:pPr>
            <w:r>
              <w:rPr>
                <w:b/>
              </w:rPr>
              <w:t xml:space="preserve">Что может сломаться</w:t>
            </w:r>
          </w:p>
        </w:tc>
      </w:tr>
      <w:tr>
        <w:tc>
          <w:tcPr>
            <w:tcW w:w="2800" w:type="dxa"/>
          </w:tcPr>
          <w:p>
            <w:pPr>
              <w:spacing w:before="80" w:after="80"/>
            </w:pPr>
            <w:r>
              <w:rPr/>
              <w:t xml:space="preserve">Layout/Unsafe.As</w:t>
            </w:r>
          </w:p>
        </w:tc>
        <w:tc>
          <w:tcPr>
            <w:tcW w:w="6560" w:type="dxa"/>
          </w:tcPr>
          <w:p>
            <w:pPr>
              <w:spacing w:before="80" w:after="80"/>
            </w:pPr>
            <w:r>
              <w:rPr/>
              <w:t xml:space="preserve">Совместимость TaskAwaiter/ConfiguredTaskAwaiter fast-path; скрытые падения, некорректные приведения.</w:t>
            </w:r>
          </w:p>
        </w:tc>
      </w:tr>
      <w:tr>
        <w:tc>
          <w:tcPr>
            <w:tcW w:w="2800" w:type="dxa"/>
          </w:tcPr>
          <w:p>
            <w:pPr>
              <w:spacing w:before="80" w:after="80"/>
            </w:pPr>
            <w:r>
              <w:rPr/>
              <w:t xml:space="preserve">Инвариант Context</w:t>
            </w:r>
          </w:p>
        </w:tc>
        <w:tc>
          <w:tcPr>
            <w:tcW w:w="6560" w:type="dxa"/>
          </w:tcPr>
          <w:p>
            <w:pPr>
              <w:spacing w:before="80" w:after="80"/>
            </w:pPr>
            <w:r>
              <w:rPr/>
              <w:t xml:space="preserve">Task.m_stateObject должен оставаться null/ExecutionContext; иначе риск type-safety.</w:t>
            </w:r>
          </w:p>
        </w:tc>
      </w:tr>
      <w:tr>
        <w:tc>
          <w:tcPr>
            <w:tcW w:w="2800" w:type="dxa"/>
          </w:tcPr>
          <w:p>
            <w:pPr>
              <w:spacing w:before="80" w:after="80"/>
            </w:pPr>
            <w:r>
              <w:rPr/>
              <w:t xml:space="preserve">Ветки ETW/debugger</w:t>
            </w:r>
          </w:p>
        </w:tc>
        <w:tc>
          <w:tcPr>
            <w:tcW w:w="6560" w:type="dxa"/>
          </w:tcPr>
          <w:p>
            <w:pPr>
              <w:spacing w:before="80" w:after="80"/>
            </w:pPr>
            <w:r>
              <w:rPr/>
              <w:t xml:space="preserve">Редкие сценарии (debugger forcing Task до 1-го await, weakly-typed box) и неповторяемые баги.</w:t>
            </w:r>
          </w:p>
        </w:tc>
      </w:tr>
      <w:tr>
        <w:tc>
          <w:tcPr>
            <w:tcW w:w="2800" w:type="dxa"/>
          </w:tcPr>
          <w:p>
            <w:pPr>
              <w:spacing w:before="80" w:after="80"/>
            </w:pPr>
            <w:r>
              <w:rPr/>
              <w:t xml:space="preserve">ContinueOnCapturedContext</w:t>
            </w:r>
          </w:p>
        </w:tc>
        <w:tc>
          <w:tcPr>
            <w:tcW w:w="6560" w:type="dxa"/>
          </w:tcPr>
          <w:p>
            <w:pPr>
              <w:spacing w:before="80" w:after="80"/>
            </w:pPr>
            <w:r>
              <w:rPr/>
              <w:t xml:space="preserve">Правильный маршаллинг continuation обратно в SynchronizationContext/TaskScheduler.</w:t>
            </w:r>
          </w:p>
        </w:tc>
      </w:tr>
      <w:tr>
        <w:tc>
          <w:tcPr>
            <w:tcW w:w="2800" w:type="dxa"/>
          </w:tcPr>
          <w:p>
            <w:pPr>
              <w:spacing w:before="80" w:after="80"/>
            </w:pPr>
            <w:r>
              <w:rPr/>
              <w:t xml:space="preserve">Очистка состояния</w:t>
            </w:r>
          </w:p>
        </w:tc>
        <w:tc>
          <w:tcPr>
            <w:tcW w:w="6560" w:type="dxa"/>
          </w:tcPr>
          <w:p>
            <w:pPr>
              <w:spacing w:before="80" w:after="80"/>
            </w:pPr>
            <w:r>
              <w:rPr/>
              <w:t xml:space="preserve">ClearStateUponCompletion должен освобождать ссылки на lifted locals/контексты при завершении.</w:t>
            </w:r>
          </w:p>
        </w:tc>
      </w:tr>
    </w:tbl>
    <w:p>
      <w:pPr>
        <w:spacing w:after="80"/>
      </w:pPr>
      <w: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 CLI</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Async/await (CoreLib): потенциальные риски и компромиссы</dc:title>
  <dc:creator>Codex CLI</dc:creator>
  <cp:lastModifiedBy>Codex CLI</cp:lastModifiedBy>
  <dcterms:created xsi:type="dcterms:W3CDTF">2026-01-18T11:37:23Z</dcterms:created>
  <dcterms:modified xsi:type="dcterms:W3CDTF">2026-01-18T11:37:23Z</dcterms:modified>
</cp:coreProperties>
</file>