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r>
        <w:rPr>
          <w:rFonts w:ascii="Arial" w:hAnsi="Arial"/>
          <w:b/>
          <w:color w:val="6957F5"/>
          <w:sz w:val="22"/>
        </w:rPr>
        <w:t>SOCIAL AUDIT PRO</w:t>
      </w:r>
    </w:p>
    <w:p>
      <w:pPr>
        <w:pStyle w:val="Title"/>
      </w:pPr>
      <w:r>
        <w:t>Informe semanal del proyecto</w:t>
      </w:r>
    </w:p>
    <w:p>
      <w:pPr>
        <w:spacing w:after="480"/>
      </w:pPr>
      <w:r>
        <w:rPr>
          <w:rFonts w:ascii="Arial" w:hAnsi="Arial"/>
          <w:color w:val="667085"/>
          <w:sz w:val="34"/>
        </w:rPr>
        <w:t>Semana del 14 al 20 de septiembre de 2026</w:t>
      </w:r>
    </w:p>
    <w:p>
      <w:pPr>
        <w:spacing w:after="400"/>
      </w:pPr>
      <w:r>
        <w:rPr>
          <w:rFonts w:ascii="Arial" w:hAnsi="Arial"/>
          <w:sz w:val="22"/>
        </w:rPr>
        <w:t>Resumen de solicitudes atendidas, desarrollo realizado, validaciones y próximos pasos.</w:t>
      </w:r>
    </w:p>
    <w:p>
      <w:pPr>
        <w:spacing w:after="360"/>
      </w:pPr>
      <w:r>
        <w:rPr>
          <w:rFonts w:ascii="Arial" w:hAnsi="Arial"/>
          <w:b/>
          <w:color w:val="111318"/>
        </w:rPr>
        <w:t xml:space="preserve">Conclusión principal: </w:t>
      </w:r>
      <w:r>
        <w:rPr>
          <w:rFonts w:ascii="Arial" w:hAnsi="Arial"/>
        </w:rPr>
        <w:t>El proyecto pasó de una carpeta sin repositorio a un MVP avanzado con once vistas, backend real, SQLite, autenticación, permisos, PDF, publicación continua, diseño renovado, OAuth oficial de YouTube y documentación visual.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096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976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Commits registrados</w:t>
            </w:r>
          </w:p>
        </w:tc>
        <w:tc>
          <w:tcPr>
            <w:tcW w:type="dxa" w:w="59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17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Informes de avance</w:t>
            </w:r>
          </w:p>
        </w:tc>
        <w:tc>
          <w:tcPr>
            <w:tcW w:type="dxa" w:w="59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8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Pruebas al cierre</w:t>
            </w:r>
          </w:p>
        </w:tc>
        <w:tc>
          <w:tcPr>
            <w:tcW w:type="dxa" w:w="59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17 aprobadas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Versión alcanzada</w:t>
            </w:r>
          </w:p>
        </w:tc>
        <w:tc>
          <w:tcPr>
            <w:tcW w:type="dxa" w:w="59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v0.4.0</w:t>
            </w:r>
          </w:p>
        </w:tc>
      </w:tr>
      <w:tr>
        <w:tc>
          <w:tcPr>
            <w:tcW w:type="dxa" w:w="30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Publicación</w:t>
            </w:r>
          </w:p>
        </w:tc>
        <w:tc>
          <w:tcPr>
            <w:tcW w:type="dxa" w:w="59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GitHub Pages activa</w:t>
            </w:r>
          </w:p>
        </w:tc>
      </w:tr>
    </w:tbl>
    <w:p>
      <w:pPr>
        <w:spacing w:after="20"/>
      </w:pPr>
    </w:p>
    <w:p>
      <w:pPr>
        <w:spacing w:before="440"/>
      </w:pPr>
      <w:r>
        <w:rPr>
          <w:rFonts w:ascii="Arial" w:hAnsi="Arial"/>
          <w:b/>
          <w:color w:val="087F5B"/>
          <w:sz w:val="18"/>
        </w:rPr>
        <w:t>Documento de seguimiento semanal basado en el historial verificable del repositorio.</w:t>
      </w:r>
    </w:p>
    <w:p>
      <w:pPr>
        <w:pageBreakBefore/>
        <w:spacing w:after="0"/>
      </w:pPr>
    </w:p>
    <w:p>
      <w:pPr>
        <w:pStyle w:val="Heading1"/>
      </w:pPr>
      <w:r>
        <w:t>Solicitudes atendidas</w:t>
      </w:r>
    </w:p>
    <w:p>
      <w:r>
        <w:rPr>
          <w:rFonts w:ascii="Arial" w:hAnsi="Arial"/>
        </w:rPr>
        <w:t>La semana combinó construcción del producto, preparación del repositorio, publicación, explicaciones operativas y documentación. La tabla resume las solicitudes principales y el resultado verificable.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672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Solicitud</w:t>
            </w:r>
          </w:p>
        </w:tc>
        <w:tc>
          <w:tcPr>
            <w:tcW w:type="dxa" w:w="5400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Trabajar como proyecto real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Repositorio, documentación, avances, decisiones y commits trazables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Implementar el prompt maestro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MVP de auditoría social con cálculos, filtros, insights y reportes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Separar Auditoría, Métricas y módulos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Once rutas independientes mediante navegación por hash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Evitar datos personales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Ejemplos revisados y regla permanente incorporada al repositorio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Agregar backend y base de datos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API Express, SQLite, migraciones e históricos persistentes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Agregar acceso y permisos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Registro inicial, login, sesiones, CSRF y roles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Exportar PDF profesional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Reportes guardados y generados con PDFKit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Publicar gratis y actualizar automáticamente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Demostración estática en GitHub Pages desde main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Renovar la estética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Interfaz más moderna, colorida, juvenil y adaptable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Preparar continuidad para otra sesión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AGENTS, README, arquitectura, seguridad, estado y roadmap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Conectar una API oficial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OAuth completo de YouTube con datos reales por usuario</w:t>
            </w:r>
          </w:p>
        </w:tc>
      </w:tr>
      <w:t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Crear documentación Word visual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Manual de 16 páginas con capturas y diagramas</w:t>
            </w:r>
          </w:p>
        </w:tc>
      </w:tr>
    </w:tbl>
    <w:p>
      <w:pPr>
        <w:spacing w:after="20"/>
      </w:pPr>
    </w:p>
    <w:p>
      <w:pPr>
        <w:pageBreakBefore/>
        <w:spacing w:after="0"/>
      </w:pPr>
    </w:p>
    <w:p>
      <w:pPr>
        <w:pStyle w:val="Heading1"/>
      </w:pPr>
      <w:r>
        <w:t>Cronología de avances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58866"/>
            <wp:docPr id="1" name="Picture 1" descr="Figura 1  Evolución principal de la sema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-14-20-cronolo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6"/>
        </w:rPr>
        <w:t>Figura 1  Evolución principal de la semana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80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080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Avance</w:t>
            </w:r>
          </w:p>
        </w:tc>
        <w:tc>
          <w:tcPr>
            <w:tcW w:type="dxa" w:w="6912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principal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14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001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Estructura documental, Git y reglas de trazabilidad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15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002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MVP inicial de auditoría con cinco pruebas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15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003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Once vistas separadas y analítica ampliada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15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004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Backend, seguridad, SQLite, roles y PDF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15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005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Demostración online diferenciada del sistema local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15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006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Publicación continua mediante GitHub Actions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20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007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OAuth oficial de YouTube y sincronización persistente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20 sep</w:t>
            </w:r>
          </w:p>
        </w:tc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008</w:t>
            </w:r>
          </w:p>
        </w:tc>
        <w:tc>
          <w:tcPr>
            <w:tcW w:type="dxa" w:w="691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Manual Word visual y regla de mantenimiento</w:t>
            </w:r>
          </w:p>
        </w:tc>
      </w:tr>
    </w:tbl>
    <w:p>
      <w:pPr>
        <w:spacing w:after="20"/>
      </w:pPr>
    </w:p>
    <w:p>
      <w:pPr>
        <w:pageBreakBefore/>
        <w:spacing w:after="0"/>
      </w:pPr>
    </w:p>
    <w:p>
      <w:pPr>
        <w:pStyle w:val="Heading1"/>
      </w:pPr>
      <w:r>
        <w:t>Resultado funcional al cierre</w:t>
      </w:r>
    </w:p>
    <w:p>
      <w:r>
        <w:rPr>
          <w:rFonts w:ascii="Arial" w:hAnsi="Arial"/>
        </w:rPr>
        <w:t>La versión local y la pública comparten interfaz, pero cumplen funciones distintas. La versión local ejecuta el sistema completo; la pública permite mostrar la experiencia sin exponer credenciales ni datos privados.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40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2880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Versión local</w:t>
            </w:r>
          </w:p>
        </w:tc>
        <w:tc>
          <w:tcPr>
            <w:tcW w:type="dxa" w:w="2952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Versión pública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Once módulos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Sí, demostrativos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API y SQLite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No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Registro e inicio de sesión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No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Roles y permisos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Solo representación visual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Reportes PDF persistentes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No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YouTube OAuth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Sí, con credenciales propias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No</w:t>
            </w:r>
          </w:p>
        </w:tc>
      </w:tr>
      <w:tr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Actualización</w:t>
            </w:r>
          </w:p>
        </w:tc>
        <w:tc>
          <w:tcPr>
            <w:tcW w:type="dxa" w:w="2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Al ejecutar el servidor</w:t>
            </w:r>
          </w:p>
        </w:tc>
        <w:tc>
          <w:tcPr>
            <w:tcW w:type="dxa" w:w="29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Automática después de cada push a main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1769364"/>
            <wp:docPr id="2" name="Picture 2" descr="Figura 2  Arquitectura por capas alcanzada durante la sema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9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6"/>
        </w:rPr>
        <w:t>Figura 2  Arquitectura por capas alcanzada durante la semana</w:t>
      </w:r>
    </w:p>
    <w:p>
      <w:pPr>
        <w:pageBreakBefore/>
        <w:spacing w:after="0"/>
      </w:pPr>
    </w:p>
    <w:p>
      <w:pPr>
        <w:pStyle w:val="Heading1"/>
      </w:pPr>
      <w:r>
        <w:t>Evidencia visual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 descr="Figura 3  Dashboard ejecutivo al cierre de la seman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6"/>
        </w:rPr>
        <w:t>Figura 3  Dashboard ejecutivo al cierre de la semana</w:t>
      </w:r>
    </w:p>
    <w:p>
      <w:r>
        <w:rPr>
          <w:rFonts w:ascii="Arial" w:hAnsi="Arial"/>
        </w:rPr>
        <w:t>El dashboard integra filtros, indicadores, salud de cuenta, tendencias y acciones prioritarias. Los valores mostrados son demostrativos cuando no existe una cuenta oficial conectada.</w:t>
      </w:r>
    </w:p>
    <w:p>
      <w:pPr>
        <w:pageBreakBefore/>
        <w:spacing w:after="0"/>
      </w:pPr>
    </w:p>
    <w:p>
      <w:pPr>
        <w:pStyle w:val="Heading1"/>
      </w:pPr>
      <w:r>
        <w:t>Integraciones y reportes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 descr="Figura 4  Estado de proveedores e integración oficial de YouTub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cione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6"/>
        </w:rPr>
        <w:t>Figura 4  Estado de proveedores e integración oficial de YouTube</w:t>
      </w:r>
    </w:p>
    <w:p>
      <w:r>
        <w:rPr>
          <w:rFonts w:ascii="Arial" w:hAnsi="Arial"/>
        </w:rPr>
        <w:t>YouTube quedó implementado como primer patrón OAuth oficial. Instagram, Facebook, TikTok, LinkedIn y X continúan pendientes de aplicaciones, credenciales y permisos aprobados por cada proveedor.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 descr="Figura 5  Vista ejecutiva de repor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s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67085"/>
          <w:sz w:val="16"/>
        </w:rPr>
        <w:t>Figura 5  Vista ejecutiva de reportes</w:t>
      </w:r>
    </w:p>
    <w:p>
      <w:pPr>
        <w:pageBreakBefore/>
        <w:spacing w:after="0"/>
      </w:pPr>
    </w:p>
    <w:p>
      <w:pPr>
        <w:pStyle w:val="Heading1"/>
      </w:pPr>
      <w:r>
        <w:t>Seguridad calidad y documentación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376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696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Resultado semanal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Contraseñas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Derivación con scrypt y salt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Sesiones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Cookies HttpOnly, SameSite y protección CSRF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Secretos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Cifrado AES 256 GCM en reposo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OAuth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Estado aleatorio, expiración, uso único y tokens cifrados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Permisos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Administrador, Analista y Cliente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Pruebas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17 pruebas automatizadas aprobadas</w:t>
            </w:r>
          </w:p>
        </w:tc>
      </w:tr>
      <w:tr>
        <w:tc>
          <w:tcPr>
            <w:tcW w:type="dxa" w:w="23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Documentación</w:t>
            </w:r>
          </w:p>
        </w:tc>
        <w:tc>
          <w:tcPr>
            <w:tcW w:type="dxa" w:w="669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README, CHANGELOG, documentación técnica, avances, decisiones y manual Word</w:t>
            </w:r>
          </w:p>
        </w:tc>
      </w:tr>
    </w:tbl>
    <w:p>
      <w:pPr>
        <w:spacing w:after="20"/>
      </w:pPr>
    </w:p>
    <w:p>
      <w:pPr>
        <w:pStyle w:val="Heading2"/>
      </w:pPr>
      <w:r>
        <w:t>Apoyo operativo realizado</w:t>
      </w:r>
    </w:p>
    <w:p>
      <w:pPr>
        <w:pStyle w:val="ListBullet"/>
        <w:spacing w:after="60"/>
      </w:pPr>
      <w:r>
        <w:rPr>
          <w:rFonts w:ascii="Arial" w:hAnsi="Arial"/>
        </w:rPr>
        <w:t>Explicación para iniciar y abrir el proyecto localmente.</w:t>
      </w:r>
    </w:p>
    <w:p>
      <w:pPr>
        <w:pStyle w:val="ListBullet"/>
        <w:spacing w:after="60"/>
      </w:pPr>
      <w:r>
        <w:rPr>
          <w:rFonts w:ascii="Arial" w:hAnsi="Arial"/>
        </w:rPr>
        <w:t>Orientación para compartir el repositorio y distinguir su visibilidad pública.</w:t>
      </w:r>
    </w:p>
    <w:p>
      <w:pPr>
        <w:pStyle w:val="ListBullet"/>
        <w:spacing w:after="60"/>
      </w:pPr>
      <w:r>
        <w:rPr>
          <w:rFonts w:ascii="Arial" w:hAnsi="Arial"/>
        </w:rPr>
        <w:t>Aclaración de las diferencias de seguridad entre GitHub Pages y la versión local.</w:t>
      </w:r>
    </w:p>
    <w:p>
      <w:pPr>
        <w:pStyle w:val="ListBullet"/>
        <w:spacing w:after="60"/>
      </w:pPr>
      <w:r>
        <w:rPr>
          <w:rFonts w:ascii="Arial" w:hAnsi="Arial"/>
        </w:rPr>
        <w:t>Apertura del proyecto y de la demostración junto al chat durante las revisiones.</w:t>
      </w:r>
    </w:p>
    <w:p>
      <w:pPr>
        <w:pStyle w:val="ListBullet"/>
        <w:spacing w:after="60"/>
      </w:pPr>
      <w:r>
        <w:rPr>
          <w:rFonts w:ascii="Arial" w:hAnsi="Arial"/>
        </w:rPr>
        <w:t>Explicación de la arquitectura por capas usando una comparación sencilla con MVC.</w:t>
      </w:r>
    </w:p>
    <w:p>
      <w:pPr>
        <w:pStyle w:val="ListBullet"/>
        <w:spacing w:after="60"/>
      </w:pPr>
      <w:r>
        <w:rPr>
          <w:rFonts w:ascii="Arial" w:hAnsi="Arial"/>
        </w:rPr>
        <w:t>Orientación sobre el marco amarillo y las capturas activadas por combinaciones de teclado del sistema.</w:t>
      </w:r>
    </w:p>
    <w:p>
      <w:pPr>
        <w:pStyle w:val="Heading2"/>
      </w:pPr>
      <w:r>
        <w:t>Validaciones ejecutadas</w:t>
      </w:r>
    </w:p>
    <w:p>
      <w:pPr>
        <w:pStyle w:val="ListBullet"/>
        <w:spacing w:after="60"/>
      </w:pPr>
      <w:r>
        <w:rPr>
          <w:rFonts w:ascii="Arial" w:hAnsi="Arial"/>
        </w:rPr>
        <w:t>Pruebas unitarias y de integración para analítica, API, autenticación, roles, persistencia y OAuth.</w:t>
      </w:r>
    </w:p>
    <w:p>
      <w:pPr>
        <w:pStyle w:val="ListBullet"/>
        <w:spacing w:after="60"/>
      </w:pPr>
      <w:r>
        <w:rPr>
          <w:rFonts w:ascii="Arial" w:hAnsi="Arial"/>
        </w:rPr>
        <w:t>Construcción reproducible de la demostración estática.</w:t>
      </w:r>
    </w:p>
    <w:p>
      <w:pPr>
        <w:pStyle w:val="ListBullet"/>
        <w:spacing w:after="60"/>
      </w:pPr>
      <w:r>
        <w:rPr>
          <w:rFonts w:ascii="Arial" w:hAnsi="Arial"/>
        </w:rPr>
        <w:t>Revisión visual de escritorio y móvil.</w:t>
      </w:r>
    </w:p>
    <w:p>
      <w:pPr>
        <w:pStyle w:val="ListBullet"/>
        <w:spacing w:after="60"/>
      </w:pPr>
      <w:r>
        <w:rPr>
          <w:rFonts w:ascii="Arial" w:hAnsi="Arial"/>
        </w:rPr>
        <w:t>Comprobación de secretos y exclusión de archivos .env, tokens y bases locales.</w:t>
      </w:r>
    </w:p>
    <w:p>
      <w:pPr>
        <w:pStyle w:val="ListBullet"/>
        <w:spacing w:after="60"/>
      </w:pPr>
      <w:r>
        <w:rPr>
          <w:rFonts w:ascii="Arial" w:hAnsi="Arial"/>
        </w:rPr>
        <w:t>Verificación de GitHub Actions y disponibilidad pública mediante HTTP 200.</w:t>
      </w:r>
    </w:p>
    <w:p>
      <w:pPr>
        <w:pageBreakBefore/>
        <w:spacing w:after="0"/>
      </w:pPr>
    </w:p>
    <w:p>
      <w:pPr>
        <w:pStyle w:val="Heading1"/>
      </w:pPr>
      <w:r>
        <w:t>Pendientes y siguiente semana</w:t>
      </w:r>
    </w:p>
    <w:p>
      <w:r>
        <w:rPr>
          <w:rFonts w:ascii="Arial" w:hAnsi="Arial"/>
        </w:rPr>
        <w:t>El MVP ya es demostrable y funcional localmente, pero todavía no debe considerarse una plataforma de producción multiempresa.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CE5"/>
          <w:left w:val="single" w:sz="6" w:color="D9DCE5"/>
          <w:bottom w:val="single" w:sz="6" w:color="D9DCE5"/>
          <w:right w:val="single" w:sz="6" w:color="D9DCE5"/>
          <w:insideH w:val="single" w:sz="6" w:color="D9DCE5"/>
          <w:insideV w:val="single" w:sz="6" w:color="D9DC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80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4968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Trabajo pendiente</w:t>
            </w:r>
          </w:p>
        </w:tc>
        <w:tc>
          <w:tcPr>
            <w:tcW w:type="dxa" w:w="3024"/>
            <w:shd w:fill="17182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Dependencia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1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Validar YouTube con una cuenta real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Credenciales y proyecto de Google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2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Implementar Meta para Facebook e Instagram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Aplicación y permisos aprobados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3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Implementar TikTok LinkedIn y X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Acceso oficial de cada proveedor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4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Programar sincronizaciones y revocaciones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Políticas de cuota y frecuencia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5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Aislar datos por organización o cliente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Modelo de propiedad y colaboración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6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Agregar recuperación de contraseña y MFA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5F6FA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Servicio de correo y política de acceso</w:t>
            </w:r>
          </w:p>
        </w:tc>
      </w:tr>
      <w:t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11318"/>
                <w:sz w:val="17"/>
              </w:rPr>
              <w:t>7</w:t>
            </w:r>
          </w:p>
        </w:tc>
        <w:tc>
          <w:tcPr>
            <w:tcW w:type="dxa" w:w="49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Desplegar backend de producción</w:t>
            </w:r>
          </w:p>
        </w:tc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111318"/>
                <w:sz w:val="17"/>
              </w:rPr>
              <w:t>HTTPS, secretos y almacenamiento persistente</w:t>
            </w:r>
          </w:p>
        </w:tc>
      </w:tr>
    </w:tbl>
    <w:p>
      <w:pPr>
        <w:spacing w:after="20"/>
      </w:pPr>
    </w:p>
    <w:p>
      <w:pPr>
        <w:pStyle w:val="Heading2"/>
      </w:pPr>
      <w:r>
        <w:t>Fuentes de comprobación</w:t>
      </w:r>
    </w:p>
    <w:p>
      <w:pPr>
        <w:pStyle w:val="ListBullet"/>
        <w:spacing w:after="60"/>
      </w:pPr>
      <w:r>
        <w:rPr>
          <w:rFonts w:ascii="Arial" w:hAnsi="Arial"/>
        </w:rPr>
        <w:t>Diecisiete commits fechados entre el 14 y el 20 de septiembre de 2026.</w:t>
      </w:r>
    </w:p>
    <w:p>
      <w:pPr>
        <w:pStyle w:val="ListBullet"/>
        <w:spacing w:after="60"/>
      </w:pPr>
      <w:r>
        <w:rPr>
          <w:rFonts w:ascii="Arial" w:hAnsi="Arial"/>
        </w:rPr>
        <w:t>Ocho informes numerados dentro de docs/avances.</w:t>
      </w:r>
    </w:p>
    <w:p>
      <w:pPr>
        <w:pStyle w:val="ListBullet"/>
        <w:spacing w:after="60"/>
      </w:pPr>
      <w:r>
        <w:rPr>
          <w:rFonts w:ascii="Arial" w:hAnsi="Arial"/>
        </w:rPr>
        <w:t>README, CHANGELOG, arquitectura, seguridad, estado y roadmap del repositorio.</w:t>
      </w:r>
    </w:p>
    <w:p>
      <w:pPr>
        <w:pStyle w:val="ListBullet"/>
        <w:spacing w:after="60"/>
      </w:pPr>
      <w:r>
        <w:rPr>
          <w:rFonts w:ascii="Arial" w:hAnsi="Arial"/>
        </w:rPr>
        <w:t>Manual visual de avance y capturas actuales del sistema.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6"/>
      </w:rPr>
      <w:t xml:space="preserve">Social Audit Pro  |  Informe semanal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31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3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3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318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 Audit Pro</dc:creator>
  <cp:keywords/>
  <dc:description>Documentacion semanal del proyecto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