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4979B" w14:textId="77777777" w:rsidR="00651868" w:rsidRPr="00126999" w:rsidRDefault="00651868" w:rsidP="00651868">
      <w:pPr>
        <w:shd w:val="clear" w:color="auto" w:fill="FFFFFF"/>
        <w:spacing w:after="0" w:line="660" w:lineRule="atLeast"/>
        <w:textAlignment w:val="baseline"/>
        <w:rPr>
          <w:rFonts w:ascii="inherit" w:eastAsia="Times New Roman" w:hAnsi="inherit" w:cs="Arial"/>
          <w:color w:val="565656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1"/>
          <w:szCs w:val="21"/>
          <w:bdr w:val="none" w:sz="0" w:space="0" w:color="auto" w:frame="1"/>
          <w14:ligatures w14:val="none"/>
        </w:rPr>
        <w:t>74</w:t>
      </w:r>
      <w:r w:rsidRPr="00126999">
        <w:rPr>
          <w:rFonts w:ascii="inherit" w:eastAsia="Times New Roman" w:hAnsi="inherit" w:cs="Arial"/>
          <w:color w:val="565656"/>
          <w:kern w:val="0"/>
          <w:sz w:val="24"/>
          <w:szCs w:val="24"/>
          <w14:ligatures w14:val="none"/>
        </w:rPr>
        <w:t> results</w:t>
      </w:r>
    </w:p>
    <w:p w14:paraId="5ED90E51" w14:textId="3C5E82FE" w:rsidR="00651868" w:rsidRPr="00126999" w:rsidRDefault="00651868" w:rsidP="00651868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:bdr w:val="none" w:sz="0" w:space="0" w:color="auto" w:frame="1"/>
          <w14:ligatures w14:val="none"/>
        </w:rPr>
      </w:pPr>
    </w:p>
    <w:p w14:paraId="7C2D4E22" w14:textId="77777777" w:rsidR="004631C1" w:rsidRPr="00FA2044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FA2044">
        <w:rPr>
          <w:rFonts w:eastAsia="Times New Roman"/>
          <w:highlight w:val="green"/>
          <w:bdr w:val="none" w:sz="0" w:space="0" w:color="auto" w:frame="1"/>
        </w:rPr>
        <w:t>3 June 1982 – [To individuals]</w:t>
      </w:r>
    </w:p>
    <w:p w14:paraId="711B6F9A" w14:textId="77777777" w:rsidR="004631C1" w:rsidRPr="00FA2044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FA2044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as revealed in the glorious “Book of </w:t>
      </w:r>
      <w:proofErr w:type="spellStart"/>
      <w:r w:rsidRPr="00FA2044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proofErr w:type="spellEnd"/>
      <w:r w:rsidRPr="00FA2044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,” he [the Guardian] stated that the … likewise held this belief. As the Kitáb-i-</w:t>
      </w:r>
      <w:r w:rsidRPr="00FA2044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FA2044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was revealed for the guidance of that</w:t>
      </w:r>
    </w:p>
    <w:p w14:paraId="44954D86" w14:textId="77777777" w:rsidR="004631C1" w:rsidRPr="00FA2044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FA2044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The Universal House of Justice</w:t>
      </w:r>
      <w:r w:rsidRPr="00FA2044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FA2044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3 June 1982 – [To individuals]</w:t>
      </w:r>
    </w:p>
    <w:p w14:paraId="2ECBDAC8" w14:textId="77777777" w:rsidR="004631C1" w:rsidRPr="00FA2044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highlight w:val="green"/>
          <w14:ligatures w14:val="none"/>
        </w:rPr>
      </w:pPr>
    </w:p>
    <w:p w14:paraId="128A32A8" w14:textId="77777777" w:rsidR="004631C1" w:rsidRPr="00FA2044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FA2044">
        <w:rPr>
          <w:rFonts w:eastAsia="Times New Roman"/>
          <w:highlight w:val="green"/>
          <w:bdr w:val="none" w:sz="0" w:space="0" w:color="auto" w:frame="1"/>
        </w:rPr>
        <w:t>3 June 1982 – [To individuals]</w:t>
      </w:r>
    </w:p>
    <w:p w14:paraId="5AC61A17" w14:textId="77777777" w:rsidR="004631C1" w:rsidRPr="00FA2044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FA2044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the “fourth heaven” in the Kitáb-i-</w:t>
      </w:r>
      <w:r w:rsidRPr="00FA2044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FA2044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, the Guardian’s secretary wrote on his</w:t>
      </w:r>
    </w:p>
    <w:p w14:paraId="7CE3D3FF" w14:textId="77777777" w:rsidR="004631C1" w:rsidRPr="00126999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FA2044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The Universal House of Justice</w:t>
      </w:r>
      <w:r w:rsidRPr="00FA2044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FA2044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3 June 1982 – [To individuals]</w:t>
      </w:r>
    </w:p>
    <w:p w14:paraId="4B48D034" w14:textId="77777777" w:rsidR="004631C1" w:rsidRPr="00126999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</w:p>
    <w:p w14:paraId="2F9D1039" w14:textId="77777777" w:rsidR="004631C1" w:rsidRPr="002A3A17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2A3A17">
        <w:rPr>
          <w:rFonts w:eastAsia="Times New Roman"/>
          <w:highlight w:val="green"/>
          <w:bdr w:val="none" w:sz="0" w:space="0" w:color="auto" w:frame="1"/>
        </w:rPr>
        <w:t>15 October 1992 – [To an individual]</w:t>
      </w:r>
    </w:p>
    <w:p w14:paraId="3784311A" w14:textId="77777777" w:rsidR="004631C1" w:rsidRPr="002A3A17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2A3A17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The Bahá’ís must study the Kitáb-i-</w:t>
      </w:r>
      <w:r w:rsidRPr="002A3A17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2A3A17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and the explanations given by ‘Abdu’l</w:t>
      </w:r>
      <w:r w:rsidRPr="002A3A17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noBreakHyphen/>
        <w:t>Bahá</w:t>
      </w:r>
    </w:p>
    <w:p w14:paraId="655C767A" w14:textId="77777777" w:rsidR="004631C1" w:rsidRPr="00126999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2A3A17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The Universal House of Justice</w:t>
      </w:r>
      <w:r w:rsidRPr="002A3A17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2A3A17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15 October 1992 – [To an individual]</w:t>
      </w:r>
    </w:p>
    <w:p w14:paraId="273A23D4" w14:textId="77777777" w:rsidR="004631C1" w:rsidRPr="00126999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</w:p>
    <w:p w14:paraId="40B64AF9" w14:textId="77777777" w:rsidR="004631C1" w:rsidRPr="002A3A17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2A3A17">
        <w:rPr>
          <w:rFonts w:eastAsia="Times New Roman"/>
          <w:highlight w:val="green"/>
          <w:bdr w:val="none" w:sz="0" w:space="0" w:color="auto" w:frame="1"/>
        </w:rPr>
        <w:t>15 October 1992 – [To an individual]</w:t>
      </w:r>
    </w:p>
    <w:p w14:paraId="2C6710CB" w14:textId="77777777" w:rsidR="004631C1" w:rsidRPr="002A3A17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2A3A17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referred to by Bahá’u’lláh in the Kitáb-i-</w:t>
      </w:r>
      <w:r w:rsidRPr="002A3A17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2A3A17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:</w:t>
      </w:r>
    </w:p>
    <w:p w14:paraId="08FC0986" w14:textId="77777777" w:rsidR="004631C1" w:rsidRPr="00126999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2A3A17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The Universal House of Justice</w:t>
      </w:r>
      <w:r w:rsidRPr="002A3A17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2A3A17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15 October 1992 – [To an individual]</w:t>
      </w:r>
    </w:p>
    <w:p w14:paraId="480621FC" w14:textId="77777777" w:rsidR="004631C1" w:rsidRPr="00126999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</w:p>
    <w:p w14:paraId="2D6D2F08" w14:textId="77777777" w:rsidR="004631C1" w:rsidRPr="00F82CAD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F82CAD">
        <w:rPr>
          <w:rFonts w:eastAsia="Times New Roman"/>
          <w:highlight w:val="green"/>
          <w:bdr w:val="none" w:sz="0" w:space="0" w:color="auto" w:frame="1"/>
        </w:rPr>
        <w:t>15 December 1994 – [To an individual]</w:t>
      </w:r>
    </w:p>
    <w:p w14:paraId="50B21029" w14:textId="77777777" w:rsidR="004631C1" w:rsidRPr="00F82CAD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F82CAD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described his translation of the Kitáb-i-</w:t>
      </w:r>
      <w:r w:rsidRPr="00F82CAD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F82CAD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as</w:t>
      </w:r>
    </w:p>
    <w:p w14:paraId="5A22CEF5" w14:textId="77777777" w:rsidR="004631C1" w:rsidRPr="00F82CAD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F82CAD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The Universal House of Justice</w:t>
      </w:r>
      <w:r w:rsidRPr="00F82CAD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F82CAD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15 December 1994 – [To an individual]</w:t>
      </w:r>
    </w:p>
    <w:p w14:paraId="046A7396" w14:textId="77777777" w:rsidR="004631C1" w:rsidRPr="00F82CAD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highlight w:val="green"/>
          <w14:ligatures w14:val="none"/>
        </w:rPr>
      </w:pPr>
    </w:p>
    <w:p w14:paraId="1087EDD1" w14:textId="77777777" w:rsidR="00B42C21" w:rsidRPr="00F82CAD" w:rsidRDefault="00B42C21" w:rsidP="00B42C2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F82CAD">
        <w:rPr>
          <w:rFonts w:eastAsia="Times New Roman"/>
          <w:highlight w:val="green"/>
          <w:bdr w:val="none" w:sz="0" w:space="0" w:color="auto" w:frame="1"/>
        </w:rPr>
        <w:t>28 November 2023 - To the Bahá’ís of the World</w:t>
      </w:r>
    </w:p>
    <w:p w14:paraId="49BB2C1D" w14:textId="77777777" w:rsidR="00B42C21" w:rsidRPr="00F82CAD" w:rsidRDefault="00B42C21" w:rsidP="00B42C2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F82CAD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In the Kitáb-i-</w:t>
      </w:r>
      <w:r w:rsidRPr="00F82CAD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F82CAD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, Bahá’u’lláh asks, “What ‘oppression’ is more grievous than</w:t>
      </w:r>
    </w:p>
    <w:p w14:paraId="2C982F6D" w14:textId="77777777" w:rsidR="00B42C21" w:rsidRPr="00126999" w:rsidRDefault="00B42C21" w:rsidP="00B42C2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F82CAD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The Universal House of Justice</w:t>
      </w:r>
      <w:r w:rsidRPr="00F82CAD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F82CAD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28 November 2023 - To the Bahá’ís of the World</w:t>
      </w:r>
    </w:p>
    <w:p w14:paraId="656028BC" w14:textId="77777777" w:rsidR="00B42C21" w:rsidRPr="00126999" w:rsidRDefault="00B42C21" w:rsidP="00B42C2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</w:p>
    <w:p w14:paraId="3507A0B8" w14:textId="77777777" w:rsidR="00B42C21" w:rsidRPr="00126999" w:rsidRDefault="00B42C21" w:rsidP="00B42C2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</w:p>
    <w:p w14:paraId="068906CA" w14:textId="77777777" w:rsidR="004631C1" w:rsidRPr="008E6235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8E6235">
        <w:rPr>
          <w:rFonts w:eastAsia="Times New Roman"/>
          <w:highlight w:val="green"/>
          <w:bdr w:val="none" w:sz="0" w:space="0" w:color="auto" w:frame="1"/>
        </w:rPr>
        <w:t>Crisis and Victory</w:t>
      </w:r>
    </w:p>
    <w:p w14:paraId="51D624D6" w14:textId="77777777" w:rsidR="004631C1" w:rsidRPr="008E6235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8E6235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(“Kitáb-i-</w:t>
      </w:r>
      <w:r w:rsidRPr="008E6235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8E6235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”, 2nd. ed. (Wilmette: Bahá’í Publishing Trust, 1983), pp. 165–</w:t>
      </w:r>
      <w:proofErr w:type="gramStart"/>
      <w:r w:rsidRPr="008E6235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166;</w:t>
      </w:r>
      <w:proofErr w:type="gramEnd"/>
    </w:p>
    <w:p w14:paraId="1F4FFB16" w14:textId="77777777" w:rsidR="004631C1" w:rsidRPr="00126999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8E6235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lastRenderedPageBreak/>
        <w:t>Compilations</w:t>
      </w:r>
      <w:r w:rsidRPr="008E6235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8E6235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The hosts of the world … are from every side launching their assault: Extracts from the Writings of Bahá’u’lláh</w:t>
      </w:r>
    </w:p>
    <w:p w14:paraId="5A60508F" w14:textId="77777777" w:rsidR="004631C1" w:rsidRPr="00126999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</w:p>
    <w:p w14:paraId="480720AD" w14:textId="77777777" w:rsidR="00651868" w:rsidRPr="00126999" w:rsidRDefault="00651868" w:rsidP="00651868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r w:rsidRPr="00126999">
        <w:rPr>
          <w:rFonts w:eastAsia="Times New Roman"/>
          <w:sz w:val="28"/>
          <w:szCs w:val="28"/>
          <w:bdr w:val="none" w:sz="0" w:space="0" w:color="auto" w:frame="1"/>
        </w:rPr>
        <w:t>Days of Remembrance</w:t>
      </w:r>
    </w:p>
    <w:p w14:paraId="547D723A" w14:textId="77777777" w:rsidR="00651868" w:rsidRPr="00126999" w:rsidRDefault="00651868" w:rsidP="00651868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 ¶51.</w:t>
      </w:r>
    </w:p>
    <w:p w14:paraId="6B93EBB1" w14:textId="77777777" w:rsidR="00651868" w:rsidRPr="00126999" w:rsidRDefault="00651868" w:rsidP="00651868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Bahá’u’lláh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Notes: Note 2</w:t>
      </w:r>
    </w:p>
    <w:p w14:paraId="24C5D03A" w14:textId="1657AB97" w:rsidR="00651868" w:rsidRPr="00126999" w:rsidRDefault="00651868" w:rsidP="00651868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</w:p>
    <w:p w14:paraId="476D3F90" w14:textId="77777777" w:rsidR="004631C1" w:rsidRPr="003D6365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3D6365">
        <w:rPr>
          <w:rFonts w:eastAsia="Times New Roman"/>
          <w:highlight w:val="green"/>
          <w:bdr w:val="none" w:sz="0" w:space="0" w:color="auto" w:frame="1"/>
        </w:rPr>
        <w:t>Epistle to the Son of the Wolf</w:t>
      </w:r>
    </w:p>
    <w:p w14:paraId="452C64A7" w14:textId="77777777" w:rsidR="004631C1" w:rsidRPr="003D6365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3D6365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there hath been revealed in the Kitáb-i-</w:t>
      </w:r>
      <w:r w:rsidRPr="003D6365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3D6365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(Book of Certitude) concerning the Presence</w:t>
      </w:r>
    </w:p>
    <w:p w14:paraId="531E2D2A" w14:textId="77777777" w:rsidR="004631C1" w:rsidRPr="00126999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3D6365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Bahá’u’lláh</w:t>
      </w:r>
      <w:r w:rsidRPr="003D6365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3D6365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Epistle to the Son of the Wolf</w:t>
      </w:r>
    </w:p>
    <w:p w14:paraId="47B77D92" w14:textId="77777777" w:rsidR="004631C1" w:rsidRPr="00126999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</w:p>
    <w:p w14:paraId="655937A8" w14:textId="77777777" w:rsidR="004631C1" w:rsidRPr="003D6365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3D6365">
        <w:rPr>
          <w:rFonts w:eastAsia="Times New Roman"/>
          <w:highlight w:val="green"/>
          <w:bdr w:val="none" w:sz="0" w:space="0" w:color="auto" w:frame="1"/>
        </w:rPr>
        <w:t>Epistle to the Son of the Wolf</w:t>
      </w:r>
    </w:p>
    <w:p w14:paraId="2AB91E45" w14:textId="77777777" w:rsidR="004631C1" w:rsidRPr="003D6365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3D6365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ascribed the authorship of the Kitáb-i-</w:t>
      </w:r>
      <w:r w:rsidRPr="003D6365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3D6365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and of other Tablets unto others. I</w:t>
      </w:r>
    </w:p>
    <w:p w14:paraId="1ACB08AC" w14:textId="77777777" w:rsidR="004631C1" w:rsidRPr="00126999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3D6365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Bahá’u’lláh</w:t>
      </w:r>
      <w:r w:rsidRPr="003D6365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3D6365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Epistle to the Son of the Wolf</w:t>
      </w:r>
    </w:p>
    <w:p w14:paraId="7A186C86" w14:textId="77777777" w:rsidR="004631C1" w:rsidRPr="00126999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</w:p>
    <w:p w14:paraId="160839CF" w14:textId="77777777" w:rsidR="004631C1" w:rsidRPr="003D6365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3D6365">
        <w:rPr>
          <w:rFonts w:eastAsia="Times New Roman"/>
          <w:highlight w:val="green"/>
          <w:bdr w:val="none" w:sz="0" w:space="0" w:color="auto" w:frame="1"/>
        </w:rPr>
        <w:t>Epistle to the Son of the Wolf</w:t>
      </w:r>
    </w:p>
    <w:p w14:paraId="549E67AE" w14:textId="77777777" w:rsidR="004631C1" w:rsidRPr="003D6365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3D6365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“Peruse thou the Kitáb-i-</w:t>
      </w:r>
      <w:r w:rsidRPr="003D6365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3D6365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(Book of Certitude) and that which the All-Merciful</w:t>
      </w:r>
    </w:p>
    <w:p w14:paraId="5BFC61DD" w14:textId="77777777" w:rsidR="004631C1" w:rsidRPr="00126999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3D6365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Bahá’u’lláh</w:t>
      </w:r>
      <w:r w:rsidRPr="003D6365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3D6365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Epistle to the Son of the Wolf</w:t>
      </w:r>
    </w:p>
    <w:p w14:paraId="53D1FC56" w14:textId="24527024" w:rsidR="00651868" w:rsidRPr="00126999" w:rsidRDefault="00651868" w:rsidP="00651868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</w:p>
    <w:p w14:paraId="47E99C34" w14:textId="77777777" w:rsidR="004631C1" w:rsidRPr="003D6365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3D6365">
        <w:rPr>
          <w:rFonts w:eastAsia="Times New Roman"/>
          <w:highlight w:val="green"/>
          <w:bdr w:val="none" w:sz="0" w:space="0" w:color="auto" w:frame="1"/>
        </w:rPr>
        <w:t>Gems of Divine Mysteries</w:t>
      </w:r>
    </w:p>
    <w:p w14:paraId="681A5C57" w14:textId="77777777" w:rsidR="004631C1" w:rsidRPr="003D6365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3D6365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 xml:space="preserve">Bahá’u’lláh, The </w:t>
      </w:r>
      <w:proofErr w:type="spellStart"/>
      <w:r w:rsidRPr="003D6365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Kitáb-i-</w:t>
      </w:r>
      <w:r w:rsidRPr="003D6365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proofErr w:type="spellEnd"/>
      <w:r w:rsidRPr="003D6365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, Part One, paragraph beginning “These are the</w:t>
      </w:r>
    </w:p>
    <w:p w14:paraId="5655738F" w14:textId="77777777" w:rsidR="004631C1" w:rsidRPr="00126999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3D6365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Bahá’u’lláh</w:t>
      </w:r>
      <w:r w:rsidRPr="003D6365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3D6365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Notes: Introduction</w:t>
      </w:r>
    </w:p>
    <w:p w14:paraId="273F1BC1" w14:textId="77777777" w:rsidR="004631C1" w:rsidRPr="00126999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</w:p>
    <w:p w14:paraId="61962B57" w14:textId="77777777" w:rsidR="004631C1" w:rsidRPr="00BD421B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BD421B">
        <w:rPr>
          <w:rFonts w:eastAsia="Times New Roman"/>
          <w:highlight w:val="green"/>
          <w:bdr w:val="none" w:sz="0" w:space="0" w:color="auto" w:frame="1"/>
        </w:rPr>
        <w:t>God Passes By</w:t>
      </w:r>
    </w:p>
    <w:p w14:paraId="590994CD" w14:textId="77777777" w:rsidR="004631C1" w:rsidRPr="00BD421B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proofErr w:type="spellStart"/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Kitáb</w:t>
      </w:r>
      <w:proofErr w:type="spellEnd"/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-</w:t>
      </w:r>
      <w:proofErr w:type="spellStart"/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i</w:t>
      </w:r>
      <w:proofErr w:type="spellEnd"/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-Aqdas. Alluded to in the Kitáb-i-</w:t>
      </w:r>
      <w:proofErr w:type="gramStart"/>
      <w:r w:rsidRPr="00BD421B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;</w:t>
      </w:r>
      <w:proofErr w:type="gramEnd"/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 xml:space="preserve"> the principal repository of that Law</w:t>
      </w:r>
    </w:p>
    <w:p w14:paraId="5F9E6166" w14:textId="77777777" w:rsidR="004631C1" w:rsidRPr="00126999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Shoghi Effendi</w:t>
      </w:r>
      <w:r w:rsidRPr="00BD421B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 xml:space="preserve">Second Period: The Ministry of Bahá’u’lláh 1853–1892: XII. </w:t>
      </w:r>
      <w:proofErr w:type="spellStart"/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Bahá’u’lláh’s</w:t>
      </w:r>
      <w:proofErr w:type="spellEnd"/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 xml:space="preserve"> Incarceration in ‘Akká (Continued)</w:t>
      </w:r>
    </w:p>
    <w:p w14:paraId="5A0B7998" w14:textId="77777777" w:rsidR="004631C1" w:rsidRPr="00126999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</w:p>
    <w:p w14:paraId="700546E6" w14:textId="77777777" w:rsidR="004631C1" w:rsidRPr="00BD421B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BD421B">
        <w:rPr>
          <w:rFonts w:eastAsia="Times New Roman"/>
          <w:highlight w:val="green"/>
          <w:bdr w:val="none" w:sz="0" w:space="0" w:color="auto" w:frame="1"/>
        </w:rPr>
        <w:t>God Passes By</w:t>
      </w:r>
    </w:p>
    <w:p w14:paraId="157DD400" w14:textId="77777777" w:rsidR="004631C1" w:rsidRPr="00BD421B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He Himself testifies in the Kitáb-i-</w:t>
      </w:r>
      <w:r w:rsidRPr="00BD421B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, “the signs of impending events,” He</w:t>
      </w:r>
    </w:p>
    <w:p w14:paraId="173AD3F4" w14:textId="77777777" w:rsidR="004631C1" w:rsidRPr="00BD421B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lastRenderedPageBreak/>
        <w:t>Shoghi Effendi</w:t>
      </w:r>
      <w:r w:rsidRPr="00BD421B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 xml:space="preserve">Second Period: The Ministry of Bahá’u’lláh 1853–1892: VII. </w:t>
      </w:r>
      <w:proofErr w:type="spellStart"/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Bahá’u’lláh’s</w:t>
      </w:r>
      <w:proofErr w:type="spellEnd"/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 xml:space="preserve"> Banishment to ‘</w:t>
      </w:r>
      <w:proofErr w:type="spellStart"/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Iráq</w:t>
      </w:r>
      <w:proofErr w:type="spellEnd"/>
    </w:p>
    <w:p w14:paraId="46E1E3D9" w14:textId="77777777" w:rsidR="004631C1" w:rsidRPr="00BD421B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highlight w:val="green"/>
          <w14:ligatures w14:val="none"/>
        </w:rPr>
      </w:pPr>
    </w:p>
    <w:p w14:paraId="439595C0" w14:textId="77777777" w:rsidR="004631C1" w:rsidRPr="00BD421B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BD421B">
        <w:rPr>
          <w:rFonts w:eastAsia="Times New Roman"/>
          <w:highlight w:val="green"/>
          <w:bdr w:val="none" w:sz="0" w:space="0" w:color="auto" w:frame="1"/>
        </w:rPr>
        <w:t>God Passes By</w:t>
      </w:r>
    </w:p>
    <w:p w14:paraId="5C9EBFD7" w14:textId="77777777" w:rsidR="004631C1" w:rsidRPr="00BD421B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elucidated by Bahá’u’lláh in the Kitáb-i-</w:t>
      </w:r>
      <w:r w:rsidRPr="00BD421B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. “The Archdeacon,” wrote a contemporary</w:t>
      </w:r>
    </w:p>
    <w:p w14:paraId="513273D2" w14:textId="77777777" w:rsidR="004631C1" w:rsidRPr="00126999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Shoghi Effendi</w:t>
      </w:r>
      <w:r w:rsidRPr="00BD421B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Third Period: The Ministry of ‘Abdu’l</w:t>
      </w: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noBreakHyphen/>
        <w:t>Bahá 1892–1921: XIX. ‘Abdu’l</w:t>
      </w: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noBreakHyphen/>
        <w:t>Bahá’s Travels in Europe and America</w:t>
      </w:r>
    </w:p>
    <w:p w14:paraId="17921B87" w14:textId="77777777" w:rsidR="004631C1" w:rsidRPr="00126999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</w:p>
    <w:p w14:paraId="5B36D485" w14:textId="77777777" w:rsidR="004631C1" w:rsidRPr="00BD421B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BD421B">
        <w:rPr>
          <w:rFonts w:eastAsia="Times New Roman"/>
          <w:highlight w:val="green"/>
          <w:bdr w:val="none" w:sz="0" w:space="0" w:color="auto" w:frame="1"/>
        </w:rPr>
        <w:t>God Passes By</w:t>
      </w:r>
    </w:p>
    <w:p w14:paraId="6183E149" w14:textId="77777777" w:rsidR="004631C1" w:rsidRPr="00BD421B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authenticated by Bahá’u’lláh in the Kitáb-i-</w:t>
      </w:r>
      <w:r w:rsidRPr="00BD421B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, which, in indubitable language, sets</w:t>
      </w:r>
    </w:p>
    <w:p w14:paraId="1B6687BC" w14:textId="77777777" w:rsidR="004631C1" w:rsidRPr="00BD421B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Shoghi Effendi</w:t>
      </w:r>
      <w:r w:rsidRPr="00BD421B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First Period: The Ministry of the Báb 1844–1853: V. The Attempt on the Life of the </w:t>
      </w: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u w:val="single"/>
          <w:bdr w:val="none" w:sz="0" w:space="0" w:color="auto" w:frame="1"/>
          <w14:ligatures w14:val="none"/>
        </w:rPr>
        <w:t>Sh</w:t>
      </w: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áh and its Consequences</w:t>
      </w:r>
    </w:p>
    <w:p w14:paraId="47720572" w14:textId="77777777" w:rsidR="004631C1" w:rsidRPr="00BD421B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highlight w:val="green"/>
          <w14:ligatures w14:val="none"/>
        </w:rPr>
      </w:pPr>
    </w:p>
    <w:p w14:paraId="7C47D18F" w14:textId="77777777" w:rsidR="004631C1" w:rsidRPr="00BD421B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BD421B">
        <w:rPr>
          <w:rFonts w:eastAsia="Times New Roman"/>
          <w:highlight w:val="green"/>
          <w:bdr w:val="none" w:sz="0" w:space="0" w:color="auto" w:frame="1"/>
        </w:rPr>
        <w:t>God Passes By</w:t>
      </w:r>
    </w:p>
    <w:p w14:paraId="6A3F5169" w14:textId="77777777" w:rsidR="004631C1" w:rsidRPr="00BD421B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proofErr w:type="spellStart"/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Bahá’u’lláh’s</w:t>
      </w:r>
      <w:proofErr w:type="spellEnd"/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 xml:space="preserve"> Revelation ranks the Kitáb-i-</w:t>
      </w:r>
      <w:r w:rsidRPr="00BD421B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(Book of Certitude), revealed within</w:t>
      </w:r>
    </w:p>
    <w:p w14:paraId="1A2309BB" w14:textId="77777777" w:rsidR="004631C1" w:rsidRPr="00BD421B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Shoghi Effendi</w:t>
      </w:r>
      <w:r w:rsidRPr="00BD421B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 xml:space="preserve">Second Period: The Ministry of Bahá’u’lláh 1853–1892: VIII. </w:t>
      </w:r>
      <w:proofErr w:type="spellStart"/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Bahá’u’lláh’s</w:t>
      </w:r>
      <w:proofErr w:type="spellEnd"/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 xml:space="preserve"> Banishment to ‘</w:t>
      </w:r>
      <w:proofErr w:type="spellStart"/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Iráq</w:t>
      </w:r>
      <w:proofErr w:type="spellEnd"/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 xml:space="preserve"> (Continued)</w:t>
      </w:r>
    </w:p>
    <w:p w14:paraId="4D390394" w14:textId="77777777" w:rsidR="004631C1" w:rsidRPr="00BD421B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highlight w:val="green"/>
          <w14:ligatures w14:val="none"/>
        </w:rPr>
      </w:pPr>
    </w:p>
    <w:p w14:paraId="1F4B2AE5" w14:textId="77777777" w:rsidR="004631C1" w:rsidRPr="00BD421B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BD421B">
        <w:rPr>
          <w:rFonts w:eastAsia="Times New Roman"/>
          <w:highlight w:val="green"/>
          <w:bdr w:val="none" w:sz="0" w:space="0" w:color="auto" w:frame="1"/>
        </w:rPr>
        <w:t>God Passes By</w:t>
      </w:r>
    </w:p>
    <w:p w14:paraId="21B95CC6" w14:textId="77777777" w:rsidR="004631C1" w:rsidRPr="00BD421B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eyes,” He, referring in the Kitáb-i-</w:t>
      </w:r>
      <w:r w:rsidRPr="00BD421B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to those days, testifies, “there rained</w:t>
      </w:r>
    </w:p>
    <w:p w14:paraId="5F28D9A4" w14:textId="77777777" w:rsidR="004631C1" w:rsidRPr="00BD421B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Shoghi Effendi</w:t>
      </w:r>
      <w:r w:rsidRPr="00BD421B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 xml:space="preserve">Second Period: The Ministry of Bahá’u’lláh 1853–1892: VII. </w:t>
      </w:r>
      <w:proofErr w:type="spellStart"/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Bahá’u’lláh’s</w:t>
      </w:r>
      <w:proofErr w:type="spellEnd"/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 xml:space="preserve"> Banishment to ‘</w:t>
      </w:r>
      <w:proofErr w:type="spellStart"/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Iráq</w:t>
      </w:r>
      <w:proofErr w:type="spellEnd"/>
    </w:p>
    <w:p w14:paraId="3D324DE2" w14:textId="77777777" w:rsidR="004631C1" w:rsidRPr="00BD421B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highlight w:val="green"/>
          <w14:ligatures w14:val="none"/>
        </w:rPr>
      </w:pPr>
    </w:p>
    <w:p w14:paraId="4DE2A0C1" w14:textId="77777777" w:rsidR="004631C1" w:rsidRPr="00BD421B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BD421B">
        <w:rPr>
          <w:rFonts w:eastAsia="Times New Roman"/>
          <w:highlight w:val="green"/>
          <w:bdr w:val="none" w:sz="0" w:space="0" w:color="auto" w:frame="1"/>
        </w:rPr>
        <w:t>God Passes By</w:t>
      </w:r>
    </w:p>
    <w:p w14:paraId="0A3DFB29" w14:textId="77777777" w:rsidR="004631C1" w:rsidRPr="00BD421B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according to the testimony of the Kitáb-i-</w:t>
      </w:r>
      <w:r w:rsidRPr="00BD421B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, “God would not have been established</w:t>
      </w:r>
    </w:p>
    <w:p w14:paraId="06D90EB8" w14:textId="77777777" w:rsidR="004631C1" w:rsidRPr="00BD421B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Shoghi Effendi</w:t>
      </w:r>
      <w:r w:rsidRPr="00BD421B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 xml:space="preserve">First Period: The Ministry of the Báb 1844–1853: I. The Birth of the </w:t>
      </w:r>
      <w:proofErr w:type="spellStart"/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Bábí</w:t>
      </w:r>
      <w:proofErr w:type="spellEnd"/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 xml:space="preserve"> Revelation</w:t>
      </w:r>
    </w:p>
    <w:p w14:paraId="50164C82" w14:textId="77777777" w:rsidR="004631C1" w:rsidRPr="00BD421B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highlight w:val="green"/>
          <w14:ligatures w14:val="none"/>
        </w:rPr>
      </w:pPr>
    </w:p>
    <w:p w14:paraId="028202C1" w14:textId="77777777" w:rsidR="004631C1" w:rsidRPr="00BD421B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BD421B">
        <w:rPr>
          <w:rFonts w:eastAsia="Times New Roman"/>
          <w:highlight w:val="green"/>
          <w:bdr w:val="none" w:sz="0" w:space="0" w:color="auto" w:frame="1"/>
        </w:rPr>
        <w:t>God Passes By</w:t>
      </w:r>
    </w:p>
    <w:p w14:paraId="50B04C53" w14:textId="77777777" w:rsidR="004631C1" w:rsidRPr="00BD421B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“Day of Judgment;” whom the Kitáb-i-</w:t>
      </w:r>
      <w:r w:rsidRPr="00BD421B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 xml:space="preserve"> acclaimed as the one but for whom “God … </w:t>
      </w:r>
      <w:proofErr w:type="spellStart"/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Ṭabarsí</w:t>
      </w:r>
      <w:proofErr w:type="spellEnd"/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. Vaḥíd, pronounced in the Kitáb-i-</w:t>
      </w:r>
      <w:r w:rsidRPr="00BD421B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to be the “unique and peerless figure</w:t>
      </w:r>
    </w:p>
    <w:p w14:paraId="166CFE6C" w14:textId="77777777" w:rsidR="004631C1" w:rsidRPr="00BD421B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Shoghi Effendi</w:t>
      </w:r>
      <w:r w:rsidRPr="00BD421B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First Period: The Ministry of the Báb 1844–1853: IV. The Execution of the Báb</w:t>
      </w:r>
    </w:p>
    <w:p w14:paraId="6E693FC9" w14:textId="77777777" w:rsidR="004631C1" w:rsidRPr="00BD421B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highlight w:val="green"/>
          <w14:ligatures w14:val="none"/>
        </w:rPr>
      </w:pPr>
    </w:p>
    <w:p w14:paraId="56C0F7F5" w14:textId="77777777" w:rsidR="004631C1" w:rsidRPr="00BD421B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BD421B">
        <w:rPr>
          <w:rFonts w:eastAsia="Times New Roman"/>
          <w:highlight w:val="green"/>
          <w:bdr w:val="none" w:sz="0" w:space="0" w:color="auto" w:frame="1"/>
        </w:rPr>
        <w:lastRenderedPageBreak/>
        <w:t>God Passes By</w:t>
      </w:r>
    </w:p>
    <w:p w14:paraId="43F5483F" w14:textId="77777777" w:rsidR="004631C1" w:rsidRPr="00BD421B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proofErr w:type="spellStart"/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Bahá’u’lláh’s</w:t>
      </w:r>
      <w:proofErr w:type="spellEnd"/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 xml:space="preserve"> testimony in the Kitáb-i-</w:t>
      </w:r>
      <w:r w:rsidRPr="00BD421B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, “have been so abundant that none hath</w:t>
      </w:r>
    </w:p>
    <w:p w14:paraId="33E17559" w14:textId="77777777" w:rsidR="004631C1" w:rsidRPr="00BD421B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Shoghi Effendi</w:t>
      </w:r>
      <w:r w:rsidRPr="00BD421B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 xml:space="preserve">First Period: The Ministry of the Báb 1844–1853: II. The Báb’s Captivity in </w:t>
      </w:r>
      <w:proofErr w:type="spellStart"/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Á</w:t>
      </w: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u w:val="single"/>
          <w:bdr w:val="none" w:sz="0" w:space="0" w:color="auto" w:frame="1"/>
          <w14:ligatures w14:val="none"/>
        </w:rPr>
        <w:t>dh</w:t>
      </w: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irbáyján</w:t>
      </w:r>
      <w:proofErr w:type="spellEnd"/>
    </w:p>
    <w:p w14:paraId="6B5FB6B7" w14:textId="77777777" w:rsidR="004631C1" w:rsidRPr="00BD421B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highlight w:val="green"/>
          <w14:ligatures w14:val="none"/>
        </w:rPr>
      </w:pPr>
    </w:p>
    <w:p w14:paraId="51F16D16" w14:textId="77777777" w:rsidR="004631C1" w:rsidRPr="00BD421B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BD421B">
        <w:rPr>
          <w:rFonts w:eastAsia="Times New Roman"/>
          <w:highlight w:val="green"/>
          <w:bdr w:val="none" w:sz="0" w:space="0" w:color="auto" w:frame="1"/>
        </w:rPr>
        <w:t>God Passes By</w:t>
      </w:r>
    </w:p>
    <w:p w14:paraId="35F2C055" w14:textId="77777777" w:rsidR="004631C1" w:rsidRPr="00BD421B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proofErr w:type="spellStart"/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Mihdíy-i-Ra</w:t>
      </w:r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u w:val="single"/>
          <w:bdr w:val="none" w:sz="0" w:space="0" w:color="auto" w:frame="1"/>
          <w14:ligatures w14:val="none"/>
        </w:rPr>
        <w:t>sh</w:t>
      </w:r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tí</w:t>
      </w:r>
      <w:proofErr w:type="spellEnd"/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, corresponding to the Kitáb-i-</w:t>
      </w:r>
      <w:r w:rsidRPr="00BD421B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 xml:space="preserve">, revealed in defense of the </w:t>
      </w:r>
      <w:proofErr w:type="spellStart"/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Bábí</w:t>
      </w:r>
      <w:proofErr w:type="spellEnd"/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 xml:space="preserve"> </w:t>
      </w:r>
      <w:proofErr w:type="gramStart"/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Revelation;</w:t>
      </w:r>
      <w:proofErr w:type="gramEnd"/>
    </w:p>
    <w:p w14:paraId="3CC94077" w14:textId="77777777" w:rsidR="004631C1" w:rsidRPr="00BD421B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Shoghi Effendi</w:t>
      </w:r>
      <w:r w:rsidRPr="00BD421B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 xml:space="preserve">Second Period: The Ministry of Bahá’u’lláh 1853–1892: X. The Rebellion of Mírzá Yaḥyá and the Proclamation of </w:t>
      </w:r>
      <w:proofErr w:type="spellStart"/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Bahá’u’lláh’s</w:t>
      </w:r>
      <w:proofErr w:type="spellEnd"/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 xml:space="preserve"> Mission in Adrianople</w:t>
      </w:r>
    </w:p>
    <w:p w14:paraId="0FBAE8EE" w14:textId="77777777" w:rsidR="004631C1" w:rsidRPr="00BD421B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highlight w:val="green"/>
          <w14:ligatures w14:val="none"/>
        </w:rPr>
      </w:pPr>
    </w:p>
    <w:p w14:paraId="1086A1D2" w14:textId="77777777" w:rsidR="004631C1" w:rsidRPr="00BD421B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BD421B">
        <w:rPr>
          <w:rFonts w:eastAsia="Times New Roman"/>
          <w:highlight w:val="green"/>
          <w:bdr w:val="none" w:sz="0" w:space="0" w:color="auto" w:frame="1"/>
        </w:rPr>
        <w:t>God Passes By</w:t>
      </w:r>
    </w:p>
    <w:p w14:paraId="17FAA0FA" w14:textId="77777777" w:rsidR="004631C1" w:rsidRPr="00BD421B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of those immortal works—the Kitáb-i-</w:t>
      </w:r>
      <w:r w:rsidRPr="00BD421B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, the Hidden Words and the Seven Valleys—which</w:t>
      </w:r>
    </w:p>
    <w:p w14:paraId="04FE4654" w14:textId="77777777" w:rsidR="004631C1" w:rsidRPr="00BD421B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Shoghi Effendi</w:t>
      </w:r>
      <w:r w:rsidRPr="00BD421B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 xml:space="preserve">Second Period: The Ministry of Bahá’u’lláh 1853–1892: VII. </w:t>
      </w:r>
      <w:proofErr w:type="spellStart"/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Bahá’u’lláh’s</w:t>
      </w:r>
      <w:proofErr w:type="spellEnd"/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 xml:space="preserve"> Banishment to ‘</w:t>
      </w:r>
      <w:proofErr w:type="spellStart"/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Iráq</w:t>
      </w:r>
      <w:proofErr w:type="spellEnd"/>
    </w:p>
    <w:p w14:paraId="29DCBE23" w14:textId="77777777" w:rsidR="004631C1" w:rsidRPr="00BD421B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highlight w:val="green"/>
          <w14:ligatures w14:val="none"/>
        </w:rPr>
      </w:pPr>
    </w:p>
    <w:p w14:paraId="14771258" w14:textId="77777777" w:rsidR="004631C1" w:rsidRPr="00BD421B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BD421B">
        <w:rPr>
          <w:rFonts w:eastAsia="Times New Roman"/>
          <w:highlight w:val="green"/>
          <w:bdr w:val="none" w:sz="0" w:space="0" w:color="auto" w:frame="1"/>
        </w:rPr>
        <w:t>God Passes By</w:t>
      </w:r>
    </w:p>
    <w:p w14:paraId="37077457" w14:textId="77777777" w:rsidR="004631C1" w:rsidRPr="00BD421B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as the “Hidden Words,” the “Kitáb-i-</w:t>
      </w:r>
      <w:r w:rsidRPr="00BD421B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,” the “Tablets to the Kings,” and the</w:t>
      </w:r>
    </w:p>
    <w:p w14:paraId="3406F430" w14:textId="77777777" w:rsidR="004631C1" w:rsidRPr="00BD421B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Shoghi Effendi</w:t>
      </w:r>
      <w:r w:rsidRPr="00BD421B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Third Period: The Ministry of ‘Abdu’l</w:t>
      </w: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noBreakHyphen/>
        <w:t>Bahá 1892–1921: XVI. The Rise and Establishment of the Faith in the West</w:t>
      </w:r>
    </w:p>
    <w:p w14:paraId="09D2B354" w14:textId="77777777" w:rsidR="004631C1" w:rsidRPr="00BD421B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highlight w:val="green"/>
          <w14:ligatures w14:val="none"/>
        </w:rPr>
      </w:pPr>
    </w:p>
    <w:p w14:paraId="7336417A" w14:textId="77777777" w:rsidR="004631C1" w:rsidRPr="00BD421B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BD421B">
        <w:rPr>
          <w:rFonts w:eastAsia="Times New Roman"/>
          <w:highlight w:val="green"/>
          <w:bdr w:val="none" w:sz="0" w:space="0" w:color="auto" w:frame="1"/>
        </w:rPr>
        <w:t>God Passes By</w:t>
      </w:r>
    </w:p>
    <w:p w14:paraId="037AECB8" w14:textId="77777777" w:rsidR="004631C1" w:rsidRPr="00BD421B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alluding to Himself in the Kitáb-i-</w:t>
      </w:r>
      <w:r w:rsidRPr="00BD421B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, asserts, “to extinguish with one letter</w:t>
      </w:r>
    </w:p>
    <w:p w14:paraId="1DD80B03" w14:textId="77777777" w:rsidR="004631C1" w:rsidRPr="00BD421B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Shoghi Effendi</w:t>
      </w:r>
      <w:r w:rsidRPr="00BD421B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Second Period: The Ministry of Bahá’u’lláh 1853–1892: VI. The Birth of the Bahá’í Revelation</w:t>
      </w:r>
    </w:p>
    <w:p w14:paraId="042B4677" w14:textId="77777777" w:rsidR="004631C1" w:rsidRPr="00BD421B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highlight w:val="green"/>
          <w14:ligatures w14:val="none"/>
        </w:rPr>
      </w:pPr>
    </w:p>
    <w:p w14:paraId="0B3AE494" w14:textId="77777777" w:rsidR="004631C1" w:rsidRPr="00BD421B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BD421B">
        <w:rPr>
          <w:rFonts w:eastAsia="Times New Roman"/>
          <w:highlight w:val="green"/>
          <w:bdr w:val="none" w:sz="0" w:space="0" w:color="auto" w:frame="1"/>
        </w:rPr>
        <w:t>God Passes By</w:t>
      </w:r>
    </w:p>
    <w:p w14:paraId="6D5FAEB8" w14:textId="77777777" w:rsidR="004631C1" w:rsidRPr="00BD421B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 xml:space="preserve">“Hidden Words” in </w:t>
      </w:r>
      <w:proofErr w:type="gramStart"/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eight,</w:t>
      </w:r>
      <w:proofErr w:type="gramEnd"/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 xml:space="preserve"> of His “Kitáb-i-</w:t>
      </w:r>
      <w:r w:rsidRPr="00BD421B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” in seven, and of ‘Abdu’l</w:t>
      </w:r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noBreakHyphen/>
        <w:t>Bahá’s “Some</w:t>
      </w:r>
    </w:p>
    <w:p w14:paraId="0ABEC873" w14:textId="77777777" w:rsidR="004631C1" w:rsidRPr="00BD421B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Shoghi Effendi</w:t>
      </w:r>
      <w:r w:rsidRPr="00BD421B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Fourth Period: The Inception of the Formative Age of the Bahá’í Faith 1921–1944: XXV. International Expansion of Teaching Activities</w:t>
      </w:r>
    </w:p>
    <w:p w14:paraId="541CA424" w14:textId="77777777" w:rsidR="004631C1" w:rsidRPr="00BD421B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highlight w:val="green"/>
          <w14:ligatures w14:val="none"/>
        </w:rPr>
      </w:pPr>
    </w:p>
    <w:p w14:paraId="69D1D40A" w14:textId="77777777" w:rsidR="004631C1" w:rsidRPr="00BD421B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BD421B">
        <w:rPr>
          <w:rFonts w:eastAsia="Times New Roman"/>
          <w:highlight w:val="green"/>
          <w:bdr w:val="none" w:sz="0" w:space="0" w:color="auto" w:frame="1"/>
        </w:rPr>
        <w:t>God Passes By</w:t>
      </w:r>
    </w:p>
    <w:p w14:paraId="31C0711B" w14:textId="77777777" w:rsidR="004631C1" w:rsidRPr="00BD421B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days,” He, describing in the Kitáb-i-</w:t>
      </w:r>
      <w:r w:rsidRPr="00BD421B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the virulence of the jealousy which</w:t>
      </w:r>
    </w:p>
    <w:p w14:paraId="3EBFDABF" w14:textId="77777777" w:rsidR="004631C1" w:rsidRPr="00BD421B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Shoghi Effendi</w:t>
      </w:r>
      <w:r w:rsidRPr="00BD421B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 xml:space="preserve">Second Period: The Ministry of Bahá’u’lláh 1853–1892: VII. </w:t>
      </w:r>
      <w:proofErr w:type="spellStart"/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Bahá’u’lláh’s</w:t>
      </w:r>
      <w:proofErr w:type="spellEnd"/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 xml:space="preserve"> Banishment to ‘</w:t>
      </w:r>
      <w:proofErr w:type="spellStart"/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Iráq</w:t>
      </w:r>
      <w:proofErr w:type="spellEnd"/>
    </w:p>
    <w:p w14:paraId="6137A53B" w14:textId="77777777" w:rsidR="004631C1" w:rsidRPr="00BD421B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highlight w:val="green"/>
          <w14:ligatures w14:val="none"/>
        </w:rPr>
      </w:pPr>
    </w:p>
    <w:p w14:paraId="2ECAAC17" w14:textId="77777777" w:rsidR="004631C1" w:rsidRPr="00BD421B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BD421B">
        <w:rPr>
          <w:rFonts w:eastAsia="Times New Roman"/>
          <w:highlight w:val="green"/>
          <w:bdr w:val="none" w:sz="0" w:space="0" w:color="auto" w:frame="1"/>
        </w:rPr>
        <w:t>God Passes By</w:t>
      </w:r>
    </w:p>
    <w:p w14:paraId="3038B829" w14:textId="77777777" w:rsidR="004631C1" w:rsidRPr="00BD421B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several Bahá’í books, the depths of “</w:t>
      </w:r>
      <w:proofErr w:type="spellStart"/>
      <w:r w:rsidRPr="00BD421B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proofErr w:type="spellEnd"/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,” and especially of “Gleanings from</w:t>
      </w:r>
    </w:p>
    <w:p w14:paraId="0AFDD384" w14:textId="77777777" w:rsidR="004631C1" w:rsidRPr="00BD421B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Shoghi Effendi</w:t>
      </w:r>
      <w:r w:rsidRPr="00BD421B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Fourth Period: The Inception of the Formative Age of the Bahá’í Faith 1921–1944: XXV. International Expansion of Teaching Activities</w:t>
      </w:r>
    </w:p>
    <w:p w14:paraId="46A82188" w14:textId="77777777" w:rsidR="004631C1" w:rsidRPr="00BD421B" w:rsidRDefault="004631C1" w:rsidP="004631C1">
      <w:pPr>
        <w:rPr>
          <w:highlight w:val="green"/>
        </w:rPr>
      </w:pPr>
    </w:p>
    <w:p w14:paraId="067C7781" w14:textId="77777777" w:rsidR="004631C1" w:rsidRPr="00BD421B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highlight w:val="green"/>
          <w14:ligatures w14:val="none"/>
        </w:rPr>
      </w:pPr>
    </w:p>
    <w:p w14:paraId="7DEB3678" w14:textId="77777777" w:rsidR="004631C1" w:rsidRPr="00BD421B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highlight w:val="green"/>
          <w14:ligatures w14:val="none"/>
        </w:rPr>
      </w:pPr>
    </w:p>
    <w:p w14:paraId="2D81AAA0" w14:textId="77777777" w:rsidR="004631C1" w:rsidRPr="00BD421B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BD421B">
        <w:rPr>
          <w:rFonts w:eastAsia="Times New Roman"/>
          <w:highlight w:val="green"/>
          <w:bdr w:val="none" w:sz="0" w:space="0" w:color="auto" w:frame="1"/>
        </w:rPr>
        <w:t>God Passes By</w:t>
      </w:r>
    </w:p>
    <w:p w14:paraId="627B8B19" w14:textId="77777777" w:rsidR="004631C1" w:rsidRPr="00BD421B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the English versions of the “Kitáb-i-</w:t>
      </w:r>
      <w:r w:rsidRPr="00BD421B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,” of the “Hidden Words,” of the “Seven</w:t>
      </w:r>
    </w:p>
    <w:p w14:paraId="38942928" w14:textId="77777777" w:rsidR="004631C1" w:rsidRPr="00BD421B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Shoghi Effendi</w:t>
      </w:r>
      <w:r w:rsidRPr="00BD421B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Fourth Period: The Inception of the Formative Age of the Bahá’í Faith 1921–1944: XXV. International Expansion of Teaching Activities</w:t>
      </w:r>
    </w:p>
    <w:p w14:paraId="26FBACAA" w14:textId="77777777" w:rsidR="004631C1" w:rsidRPr="00BD421B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highlight w:val="green"/>
          <w14:ligatures w14:val="none"/>
        </w:rPr>
      </w:pPr>
    </w:p>
    <w:p w14:paraId="201BB407" w14:textId="77777777" w:rsidR="004631C1" w:rsidRPr="00BD421B" w:rsidRDefault="004631C1" w:rsidP="004631C1">
      <w:pPr>
        <w:shd w:val="clear" w:color="auto" w:fill="FFFFFF"/>
        <w:spacing w:after="48" w:line="240" w:lineRule="auto"/>
        <w:textAlignment w:val="baseline"/>
        <w:rPr>
          <w:rFonts w:ascii="Times New Roman" w:eastAsia="Times New Roman" w:hAnsi="Times New Roman" w:cs="Times New Roman"/>
          <w:color w:val="0571AF"/>
          <w:kern w:val="0"/>
          <w:sz w:val="24"/>
          <w:szCs w:val="24"/>
          <w:highlight w:val="green"/>
          <w14:ligatures w14:val="none"/>
        </w:rPr>
      </w:pPr>
      <w:r w:rsidRPr="00BD421B">
        <w:rPr>
          <w:rFonts w:ascii="inherit" w:eastAsia="Times New Roman" w:hAnsi="inherit" w:cs="Arial"/>
          <w:color w:val="0571AF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15 October 1992 – [To an individual]</w:t>
      </w:r>
    </w:p>
    <w:p w14:paraId="61D621D8" w14:textId="77777777" w:rsidR="004631C1" w:rsidRPr="00BD421B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familiar with the passage in the Kitáb-i-</w:t>
      </w:r>
      <w:r w:rsidRPr="00BD421B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in which Bahá’u’lláh elaborates this</w:t>
      </w:r>
    </w:p>
    <w:p w14:paraId="6EDD493C" w14:textId="77777777" w:rsidR="004631C1" w:rsidRPr="00BD421B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The Universal House of Justice</w:t>
      </w:r>
      <w:r w:rsidRPr="00BD421B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15 October 1992 – [To an individual]</w:t>
      </w:r>
    </w:p>
    <w:p w14:paraId="3A4F86F9" w14:textId="77777777" w:rsidR="004631C1" w:rsidRPr="00BD421B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highlight w:val="green"/>
          <w14:ligatures w14:val="none"/>
        </w:rPr>
      </w:pPr>
    </w:p>
    <w:p w14:paraId="304DC2D4" w14:textId="77777777" w:rsidR="004631C1" w:rsidRPr="00BD421B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BD421B">
        <w:rPr>
          <w:rFonts w:eastAsia="Times New Roman"/>
          <w:highlight w:val="green"/>
          <w:bdr w:val="none" w:sz="0" w:space="0" w:color="auto" w:frame="1"/>
        </w:rPr>
        <w:t>God Passes By</w:t>
      </w:r>
    </w:p>
    <w:p w14:paraId="32381782" w14:textId="77777777" w:rsidR="004631C1" w:rsidRPr="00BD421B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He Himself explains in the Kitáb-i-</w:t>
      </w:r>
      <w:r w:rsidRPr="00BD421B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, “there came the summons bidding Us</w:t>
      </w:r>
    </w:p>
    <w:p w14:paraId="2CEA9D8F" w14:textId="77777777" w:rsidR="004631C1" w:rsidRPr="00BD421B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Shoghi Effendi</w:t>
      </w:r>
      <w:r w:rsidRPr="00BD421B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 xml:space="preserve">Second Period: The Ministry of Bahá’u’lláh 1853–1892: VII. </w:t>
      </w:r>
      <w:proofErr w:type="spellStart"/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Bahá’u’lláh’s</w:t>
      </w:r>
      <w:proofErr w:type="spellEnd"/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 xml:space="preserve"> Banishment to ‘</w:t>
      </w:r>
      <w:proofErr w:type="spellStart"/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Iráq</w:t>
      </w:r>
      <w:proofErr w:type="spellEnd"/>
    </w:p>
    <w:p w14:paraId="3FAB4DCB" w14:textId="77777777" w:rsidR="004631C1" w:rsidRPr="00BD421B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highlight w:val="green"/>
          <w14:ligatures w14:val="none"/>
        </w:rPr>
      </w:pPr>
    </w:p>
    <w:p w14:paraId="0C9DA6FE" w14:textId="77777777" w:rsidR="004631C1" w:rsidRPr="00BD421B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BD421B">
        <w:rPr>
          <w:rFonts w:eastAsia="Times New Roman"/>
          <w:highlight w:val="green"/>
          <w:bdr w:val="none" w:sz="0" w:space="0" w:color="auto" w:frame="1"/>
        </w:rPr>
        <w:t>God Passes By</w:t>
      </w:r>
    </w:p>
    <w:p w14:paraId="171C1BF1" w14:textId="77777777" w:rsidR="004631C1" w:rsidRPr="00BD421B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matchless testimony in the Kitáb-i-</w:t>
      </w:r>
      <w:r w:rsidRPr="00BD421B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BD421B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, “marveled at the manner of their sacrifice</w:t>
      </w:r>
    </w:p>
    <w:p w14:paraId="2C68B2D6" w14:textId="77777777" w:rsidR="004631C1" w:rsidRPr="00126999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Shoghi Effendi</w:t>
      </w:r>
      <w:r w:rsidRPr="00BD421B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First Period: The Ministry of the Báb 1844–1853: V. The Attempt on the Life of the </w:t>
      </w: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u w:val="single"/>
          <w:bdr w:val="none" w:sz="0" w:space="0" w:color="auto" w:frame="1"/>
          <w14:ligatures w14:val="none"/>
        </w:rPr>
        <w:t>Sh</w:t>
      </w:r>
      <w:r w:rsidRPr="00BD421B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áh and its Consequences</w:t>
      </w:r>
    </w:p>
    <w:p w14:paraId="47A17DC1" w14:textId="77777777" w:rsidR="004631C1" w:rsidRPr="00126999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</w:p>
    <w:p w14:paraId="5B01F76F" w14:textId="77777777" w:rsidR="004631C1" w:rsidRPr="008E6235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8E6235">
        <w:rPr>
          <w:rFonts w:eastAsia="Times New Roman"/>
          <w:highlight w:val="green"/>
          <w:bdr w:val="none" w:sz="0" w:space="0" w:color="auto" w:frame="1"/>
        </w:rPr>
        <w:t>The Importance of Prayer, Meditation and the Devotional Attitude: A Compilation</w:t>
      </w:r>
    </w:p>
    <w:p w14:paraId="757E3C08" w14:textId="77777777" w:rsidR="004631C1" w:rsidRPr="008E6235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8E6235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(“Kitáb-i-</w:t>
      </w:r>
      <w:r w:rsidRPr="008E6235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8E6235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”, p. 217) [5]</w:t>
      </w:r>
    </w:p>
    <w:p w14:paraId="06D1EF87" w14:textId="77777777" w:rsidR="004631C1" w:rsidRPr="008E6235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8E6235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Compilations</w:t>
      </w:r>
      <w:r w:rsidRPr="008E6235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8E6235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Extracts from the Writings of Bahá’u’lláh: Extract 5</w:t>
      </w:r>
    </w:p>
    <w:p w14:paraId="3EDEC1D2" w14:textId="77777777" w:rsidR="004631C1" w:rsidRPr="008E6235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highlight w:val="green"/>
          <w14:ligatures w14:val="none"/>
        </w:rPr>
      </w:pPr>
    </w:p>
    <w:p w14:paraId="36A30698" w14:textId="77777777" w:rsidR="004631C1" w:rsidRPr="008E6235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8E6235">
        <w:rPr>
          <w:rFonts w:eastAsia="Times New Roman"/>
          <w:highlight w:val="green"/>
          <w:bdr w:val="none" w:sz="0" w:space="0" w:color="auto" w:frame="1"/>
        </w:rPr>
        <w:lastRenderedPageBreak/>
        <w:t>The Importance of Prayer, Meditation and the Devotional Attitude: A Compilation</w:t>
      </w:r>
    </w:p>
    <w:p w14:paraId="2740B955" w14:textId="77777777" w:rsidR="004631C1" w:rsidRPr="008E6235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8E6235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(“Kitáb-i-</w:t>
      </w:r>
      <w:r w:rsidRPr="008E6235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8E6235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”, p. 5) [4]</w:t>
      </w:r>
    </w:p>
    <w:p w14:paraId="7912A99F" w14:textId="77777777" w:rsidR="004631C1" w:rsidRPr="008E6235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8E6235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Compilations</w:t>
      </w:r>
      <w:r w:rsidRPr="008E6235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8E6235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Extracts from the Writings of Bahá’u’lláh: Extract 4</w:t>
      </w:r>
    </w:p>
    <w:p w14:paraId="5C023E5C" w14:textId="77777777" w:rsidR="004631C1" w:rsidRPr="008E6235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highlight w:val="green"/>
          <w14:ligatures w14:val="none"/>
        </w:rPr>
      </w:pPr>
    </w:p>
    <w:p w14:paraId="272DC072" w14:textId="77777777" w:rsidR="004631C1" w:rsidRPr="008E6235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8E6235">
        <w:rPr>
          <w:rFonts w:eastAsia="Times New Roman"/>
          <w:highlight w:val="green"/>
          <w:bdr w:val="none" w:sz="0" w:space="0" w:color="auto" w:frame="1"/>
        </w:rPr>
        <w:t>The Importance of Prayer, Meditation and the Devotional Attitude: A Compilation</w:t>
      </w:r>
    </w:p>
    <w:p w14:paraId="213C9CAC" w14:textId="77777777" w:rsidR="004631C1" w:rsidRPr="008E6235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8E6235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(“Kitáb-i-</w:t>
      </w:r>
      <w:r w:rsidRPr="008E6235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8E6235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” [rev. ed.], (Wilmette: Bahá’í Publishing Trust, 1985), p. 238)</w:t>
      </w:r>
    </w:p>
    <w:p w14:paraId="2D53425C" w14:textId="77777777" w:rsidR="004631C1" w:rsidRPr="00126999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8E6235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Compilations</w:t>
      </w:r>
      <w:r w:rsidRPr="008E6235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8E6235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Extracts from the Writings of Bahá’u’lláh: Extract 3</w:t>
      </w:r>
    </w:p>
    <w:p w14:paraId="6E258F06" w14:textId="77777777" w:rsidR="004631C1" w:rsidRPr="00126999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</w:p>
    <w:p w14:paraId="3A835087" w14:textId="77777777" w:rsidR="004631C1" w:rsidRPr="00126999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 xml:space="preserve">The </w:t>
      </w:r>
      <w:proofErr w:type="spellStart"/>
      <w:r w:rsidRPr="00126999">
        <w:rPr>
          <w:rFonts w:eastAsia="Times New Roman"/>
          <w:bdr w:val="none" w:sz="0" w:space="0" w:color="auto" w:frame="1"/>
        </w:rPr>
        <w:t>Kitáb</w:t>
      </w:r>
      <w:proofErr w:type="spellEnd"/>
      <w:r w:rsidRPr="00126999">
        <w:rPr>
          <w:rFonts w:eastAsia="Times New Roman"/>
          <w:bdr w:val="none" w:sz="0" w:space="0" w:color="auto" w:frame="1"/>
        </w:rPr>
        <w:t>-</w:t>
      </w:r>
      <w:proofErr w:type="spellStart"/>
      <w:r w:rsidRPr="00126999">
        <w:rPr>
          <w:rFonts w:eastAsia="Times New Roman"/>
          <w:bdr w:val="none" w:sz="0" w:space="0" w:color="auto" w:frame="1"/>
        </w:rPr>
        <w:t>i</w:t>
      </w:r>
      <w:proofErr w:type="spellEnd"/>
      <w:r w:rsidRPr="00126999">
        <w:rPr>
          <w:rFonts w:eastAsia="Times New Roman"/>
          <w:bdr w:val="none" w:sz="0" w:space="0" w:color="auto" w:frame="1"/>
        </w:rPr>
        <w:t>-Aqdas</w:t>
      </w:r>
    </w:p>
    <w:p w14:paraId="5AB52EB2" w14:textId="77777777" w:rsidR="004631C1" w:rsidRPr="00126999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Báb and His Teachings. In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, Bahá’u’lláh condemns the tone and content</w:t>
      </w:r>
    </w:p>
    <w:p w14:paraId="73CD52D4" w14:textId="77777777" w:rsidR="004631C1" w:rsidRPr="00126999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Bahá’u’lláh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Notes: Note 182</w:t>
      </w:r>
    </w:p>
    <w:p w14:paraId="26EF8BFF" w14:textId="77777777" w:rsidR="004631C1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</w:p>
    <w:p w14:paraId="73049C92" w14:textId="77777777" w:rsidR="00B42C21" w:rsidRPr="00126999" w:rsidRDefault="00B42C21" w:rsidP="00B42C21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 xml:space="preserve">The </w:t>
      </w:r>
      <w:proofErr w:type="spellStart"/>
      <w:r w:rsidRPr="00126999">
        <w:rPr>
          <w:rFonts w:eastAsia="Times New Roman"/>
          <w:bdr w:val="none" w:sz="0" w:space="0" w:color="auto" w:frame="1"/>
        </w:rPr>
        <w:t>Kitáb</w:t>
      </w:r>
      <w:proofErr w:type="spellEnd"/>
      <w:r w:rsidRPr="00126999">
        <w:rPr>
          <w:rFonts w:eastAsia="Times New Roman"/>
          <w:bdr w:val="none" w:sz="0" w:space="0" w:color="auto" w:frame="1"/>
        </w:rPr>
        <w:t>-</w:t>
      </w:r>
      <w:proofErr w:type="spellStart"/>
      <w:r w:rsidRPr="00126999">
        <w:rPr>
          <w:rFonts w:eastAsia="Times New Roman"/>
          <w:bdr w:val="none" w:sz="0" w:space="0" w:color="auto" w:frame="1"/>
        </w:rPr>
        <w:t>i</w:t>
      </w:r>
      <w:proofErr w:type="spellEnd"/>
      <w:r w:rsidRPr="00126999">
        <w:rPr>
          <w:rFonts w:eastAsia="Times New Roman"/>
          <w:bdr w:val="none" w:sz="0" w:space="0" w:color="auto" w:frame="1"/>
        </w:rPr>
        <w:t>-Aqdas</w:t>
      </w:r>
    </w:p>
    <w:p w14:paraId="12F7945D" w14:textId="77777777" w:rsidR="00B42C21" w:rsidRPr="00126999" w:rsidRDefault="00B42C21" w:rsidP="00B42C2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proofErr w:type="spellStart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Kitáb</w:t>
      </w:r>
      <w:proofErr w:type="spellEnd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-</w:t>
      </w:r>
      <w:proofErr w:type="spellStart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i</w:t>
      </w:r>
      <w:proofErr w:type="spellEnd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-Aqdas. Alluded to in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, the principal repository of that Law</w:t>
      </w:r>
    </w:p>
    <w:p w14:paraId="3F03690F" w14:textId="77777777" w:rsidR="00B42C21" w:rsidRPr="00126999" w:rsidRDefault="00B42C21" w:rsidP="00B42C2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Bahá’u’lláh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Shoghi Effendi’s Summary</w:t>
      </w:r>
    </w:p>
    <w:p w14:paraId="00E243E9" w14:textId="77777777" w:rsidR="00B42C21" w:rsidRPr="00126999" w:rsidRDefault="00B42C21" w:rsidP="00B42C2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</w:p>
    <w:p w14:paraId="035404DC" w14:textId="77777777" w:rsidR="00B42C21" w:rsidRPr="00126999" w:rsidRDefault="00B42C21" w:rsidP="00B42C21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 xml:space="preserve">The </w:t>
      </w:r>
      <w:proofErr w:type="spellStart"/>
      <w:r w:rsidRPr="00126999">
        <w:rPr>
          <w:rFonts w:eastAsia="Times New Roman"/>
          <w:bdr w:val="none" w:sz="0" w:space="0" w:color="auto" w:frame="1"/>
        </w:rPr>
        <w:t>Kitáb</w:t>
      </w:r>
      <w:proofErr w:type="spellEnd"/>
      <w:r w:rsidRPr="00126999">
        <w:rPr>
          <w:rFonts w:eastAsia="Times New Roman"/>
          <w:bdr w:val="none" w:sz="0" w:space="0" w:color="auto" w:frame="1"/>
        </w:rPr>
        <w:t>-</w:t>
      </w:r>
      <w:proofErr w:type="spellStart"/>
      <w:r w:rsidRPr="00126999">
        <w:rPr>
          <w:rFonts w:eastAsia="Times New Roman"/>
          <w:bdr w:val="none" w:sz="0" w:space="0" w:color="auto" w:frame="1"/>
        </w:rPr>
        <w:t>i</w:t>
      </w:r>
      <w:proofErr w:type="spellEnd"/>
      <w:r w:rsidRPr="00126999">
        <w:rPr>
          <w:rFonts w:eastAsia="Times New Roman"/>
          <w:bdr w:val="none" w:sz="0" w:space="0" w:color="auto" w:frame="1"/>
        </w:rPr>
        <w:t>-Aqdas</w:t>
      </w:r>
    </w:p>
    <w:p w14:paraId="494B1CC7" w14:textId="77777777" w:rsidR="00B42C21" w:rsidRPr="00126999" w:rsidRDefault="00B42C21" w:rsidP="00B42C2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to Muslims, He wrote in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 xml:space="preserve"> that the “people of the </w:t>
      </w:r>
      <w:proofErr w:type="spellStart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Qur’án</w:t>
      </w:r>
      <w:proofErr w:type="spellEnd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 xml:space="preserve"> … have</w:t>
      </w:r>
    </w:p>
    <w:p w14:paraId="619BCDC0" w14:textId="77777777" w:rsidR="00B42C21" w:rsidRPr="00126999" w:rsidRDefault="00B42C21" w:rsidP="00B42C2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Bahá’u’lláh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Notes: Note 180</w:t>
      </w:r>
    </w:p>
    <w:p w14:paraId="31312CF9" w14:textId="77777777" w:rsidR="00B42C21" w:rsidRPr="00126999" w:rsidRDefault="00B42C21" w:rsidP="00B42C2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</w:p>
    <w:p w14:paraId="33E1A85C" w14:textId="77777777" w:rsidR="00B42C21" w:rsidRPr="00126999" w:rsidRDefault="00B42C2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</w:p>
    <w:p w14:paraId="1621A21F" w14:textId="77777777" w:rsidR="004631C1" w:rsidRPr="00126999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 xml:space="preserve">Memorials of </w:t>
      </w:r>
      <w:proofErr w:type="gramStart"/>
      <w:r w:rsidRPr="00126999">
        <w:rPr>
          <w:rFonts w:eastAsia="Times New Roman"/>
          <w:bdr w:val="none" w:sz="0" w:space="0" w:color="auto" w:frame="1"/>
        </w:rPr>
        <w:t>the Faithful</w:t>
      </w:r>
      <w:proofErr w:type="gramEnd"/>
    </w:p>
    <w:p w14:paraId="23554579" w14:textId="77777777" w:rsidR="004631C1" w:rsidRPr="00126999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himself as such. Cf. Bahá’u’lláh,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 (The Book of Certitude), paragraph beginning</w:t>
      </w:r>
    </w:p>
    <w:p w14:paraId="1956EE01" w14:textId="77777777" w:rsidR="004631C1" w:rsidRPr="00126999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‘Abdu’l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noBreakHyphen/>
        <w:t>Bahá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 xml:space="preserve">64. Áqá </w:t>
      </w:r>
      <w:proofErr w:type="spellStart"/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Muḥammad-Báqir</w:t>
      </w:r>
      <w:proofErr w:type="spellEnd"/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 xml:space="preserve"> and Áqá </w:t>
      </w:r>
      <w:proofErr w:type="spellStart"/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Muḥammad-</w:t>
      </w:r>
      <w:proofErr w:type="gramStart"/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Ismá‘</w:t>
      </w:r>
      <w:proofErr w:type="gramEnd"/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íl</w:t>
      </w:r>
      <w:proofErr w:type="spellEnd"/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, the Tailor: Note 1</w:t>
      </w:r>
    </w:p>
    <w:p w14:paraId="36F554EF" w14:textId="77777777" w:rsidR="004631C1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</w:p>
    <w:p w14:paraId="5FEECF8A" w14:textId="77777777" w:rsidR="004631C1" w:rsidRPr="00126999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 xml:space="preserve">Memorials of </w:t>
      </w:r>
      <w:proofErr w:type="gramStart"/>
      <w:r w:rsidRPr="00126999">
        <w:rPr>
          <w:rFonts w:eastAsia="Times New Roman"/>
          <w:bdr w:val="none" w:sz="0" w:space="0" w:color="auto" w:frame="1"/>
        </w:rPr>
        <w:t>the Faithful</w:t>
      </w:r>
      <w:proofErr w:type="gramEnd"/>
    </w:p>
    <w:p w14:paraId="679CDA24" w14:textId="77777777" w:rsidR="004631C1" w:rsidRPr="00126999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who, after one reading of the Book of </w:t>
      </w:r>
      <w:proofErr w:type="spellStart"/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proofErr w:type="spellEnd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, became believers, bewitched by the</w:t>
      </w:r>
    </w:p>
    <w:p w14:paraId="07697E55" w14:textId="77777777" w:rsidR="004631C1" w:rsidRPr="00126999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lastRenderedPageBreak/>
        <w:t>‘Abdu’l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noBreakHyphen/>
        <w:t>Bahá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 xml:space="preserve">47. </w:t>
      </w:r>
      <w:proofErr w:type="spellStart"/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Ḥájí</w:t>
      </w:r>
      <w:proofErr w:type="spellEnd"/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 xml:space="preserve"> Mírzá </w:t>
      </w:r>
      <w:proofErr w:type="spellStart"/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Muḥammad-Taqí</w:t>
      </w:r>
      <w:proofErr w:type="spellEnd"/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 xml:space="preserve">, the </w:t>
      </w:r>
      <w:proofErr w:type="spellStart"/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Afnán</w:t>
      </w:r>
      <w:proofErr w:type="spellEnd"/>
    </w:p>
    <w:p w14:paraId="752041E4" w14:textId="77777777" w:rsidR="004631C1" w:rsidRPr="00126999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</w:p>
    <w:p w14:paraId="371685E1" w14:textId="77777777" w:rsidR="004631C1" w:rsidRPr="007C5EF2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7C5EF2">
        <w:rPr>
          <w:rFonts w:eastAsia="Times New Roman"/>
          <w:highlight w:val="green"/>
          <w:bdr w:val="none" w:sz="0" w:space="0" w:color="auto" w:frame="1"/>
        </w:rPr>
        <w:t>The Promised Day Is Come</w:t>
      </w:r>
    </w:p>
    <w:p w14:paraId="761AC7D3" w14:textId="77777777" w:rsidR="004631C1" w:rsidRPr="007C5EF2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7C5EF2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(1854), referred to in the Kitáb-i-</w:t>
      </w:r>
      <w:r w:rsidRPr="007C5EF2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7C5EF2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, to be a doctrine of the Church, and</w:t>
      </w:r>
    </w:p>
    <w:p w14:paraId="7C70E79A" w14:textId="77777777" w:rsidR="004631C1" w:rsidRPr="007C5EF2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7C5EF2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Shoghi Effendi</w:t>
      </w:r>
      <w:r w:rsidRPr="007C5EF2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7C5EF2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Humiliation Immediate and Complete</w:t>
      </w:r>
    </w:p>
    <w:p w14:paraId="12720C30" w14:textId="77777777" w:rsidR="004631C1" w:rsidRPr="007C5EF2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highlight w:val="green"/>
          <w14:ligatures w14:val="none"/>
        </w:rPr>
      </w:pPr>
    </w:p>
    <w:p w14:paraId="3C4A500D" w14:textId="77777777" w:rsidR="004631C1" w:rsidRPr="007C5EF2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7C5EF2">
        <w:rPr>
          <w:rFonts w:eastAsia="Times New Roman"/>
          <w:highlight w:val="green"/>
          <w:bdr w:val="none" w:sz="0" w:space="0" w:color="auto" w:frame="1"/>
        </w:rPr>
        <w:t>The Promised Day Is Come</w:t>
      </w:r>
    </w:p>
    <w:p w14:paraId="09EDC88F" w14:textId="77777777" w:rsidR="004631C1" w:rsidRPr="007C5EF2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7C5EF2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paid by Bahá’u’lláh in the Kitáb-i-</w:t>
      </w:r>
      <w:r w:rsidRPr="007C5EF2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7C5EF2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 xml:space="preserve"> to </w:t>
      </w:r>
      <w:proofErr w:type="spellStart"/>
      <w:r w:rsidRPr="007C5EF2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Muḥammad</w:t>
      </w:r>
      <w:proofErr w:type="spellEnd"/>
      <w:r w:rsidRPr="007C5EF2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 xml:space="preserve"> and His lawful Successors</w:t>
      </w:r>
    </w:p>
    <w:p w14:paraId="0233D485" w14:textId="77777777" w:rsidR="004631C1" w:rsidRPr="007C5EF2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7C5EF2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Shoghi Effendi</w:t>
      </w:r>
      <w:r w:rsidRPr="007C5EF2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7C5EF2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The Continuity of Revelation</w:t>
      </w:r>
    </w:p>
    <w:p w14:paraId="196C9922" w14:textId="77777777" w:rsidR="004631C1" w:rsidRPr="007C5EF2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highlight w:val="green"/>
          <w14:ligatures w14:val="none"/>
        </w:rPr>
      </w:pPr>
    </w:p>
    <w:p w14:paraId="763B6446" w14:textId="77777777" w:rsidR="004631C1" w:rsidRPr="007C5EF2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7C5EF2">
        <w:rPr>
          <w:rFonts w:eastAsia="Times New Roman"/>
          <w:highlight w:val="green"/>
          <w:bdr w:val="none" w:sz="0" w:space="0" w:color="auto" w:frame="1"/>
        </w:rPr>
        <w:t>The Promised Day Is Come</w:t>
      </w:r>
    </w:p>
    <w:p w14:paraId="5F82C7BD" w14:textId="77777777" w:rsidR="004631C1" w:rsidRPr="007C5EF2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7C5EF2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The Báb, as attested by the Kitáb-i-</w:t>
      </w:r>
      <w:r w:rsidRPr="007C5EF2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7C5EF2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, has “specifically revealed an Epistle</w:t>
      </w:r>
    </w:p>
    <w:p w14:paraId="373596AC" w14:textId="77777777" w:rsidR="004631C1" w:rsidRPr="007C5EF2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7C5EF2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Shoghi Effendi</w:t>
      </w:r>
      <w:r w:rsidRPr="007C5EF2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7C5EF2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Words Addressed to Muslim Ecclesiastics</w:t>
      </w:r>
    </w:p>
    <w:p w14:paraId="1DE20560" w14:textId="77777777" w:rsidR="004631C1" w:rsidRPr="007C5EF2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highlight w:val="green"/>
          <w14:ligatures w14:val="none"/>
        </w:rPr>
      </w:pPr>
    </w:p>
    <w:p w14:paraId="02F4F2E5" w14:textId="77777777" w:rsidR="004631C1" w:rsidRPr="007C5EF2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7C5EF2">
        <w:rPr>
          <w:rFonts w:eastAsia="Times New Roman"/>
          <w:highlight w:val="green"/>
          <w:bdr w:val="none" w:sz="0" w:space="0" w:color="auto" w:frame="1"/>
        </w:rPr>
        <w:t>The Promised Day Is Come</w:t>
      </w:r>
    </w:p>
    <w:p w14:paraId="0A16E574" w14:textId="77777777" w:rsidR="004631C1" w:rsidRPr="007C5EF2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7C5EF2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universal censure pronounced in the Kitáb-i-</w:t>
      </w:r>
      <w:r w:rsidRPr="007C5EF2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7C5EF2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 xml:space="preserve">, “in every age, have hindered </w:t>
      </w:r>
      <w:proofErr w:type="gramStart"/>
      <w:r w:rsidRPr="007C5EF2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their</w:t>
      </w:r>
      <w:proofErr w:type="gramEnd"/>
    </w:p>
    <w:p w14:paraId="2B6D57B4" w14:textId="77777777" w:rsidR="004631C1" w:rsidRPr="00126999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7C5EF2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Shoghi Effendi</w:t>
      </w:r>
      <w:r w:rsidRPr="007C5EF2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7C5EF2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The Crumbling of Religious Orthodoxy</w:t>
      </w:r>
    </w:p>
    <w:p w14:paraId="10EEE010" w14:textId="77777777" w:rsidR="004631C1" w:rsidRPr="00126999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</w:p>
    <w:p w14:paraId="4BAD7D0C" w14:textId="77777777" w:rsidR="00B42C21" w:rsidRPr="005408C1" w:rsidRDefault="00B42C21" w:rsidP="00B42C2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5408C1">
        <w:rPr>
          <w:rFonts w:eastAsia="Times New Roman"/>
          <w:highlight w:val="green"/>
          <w:bdr w:val="none" w:sz="0" w:space="0" w:color="auto" w:frame="1"/>
        </w:rPr>
        <w:t>The Promulgation of Universal Peace</w:t>
      </w:r>
    </w:p>
    <w:p w14:paraId="59A310B2" w14:textId="77777777" w:rsidR="00B42C21" w:rsidRPr="005408C1" w:rsidRDefault="00B42C21" w:rsidP="00B42C2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5408C1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medical science, etc. In the Kitáb-i-</w:t>
      </w:r>
      <w:r w:rsidRPr="005408C1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5408C1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He has given expositions of the meanings</w:t>
      </w:r>
    </w:p>
    <w:p w14:paraId="5FC4669C" w14:textId="77777777" w:rsidR="00B42C21" w:rsidRPr="00126999" w:rsidRDefault="00B42C21" w:rsidP="00B42C2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5408C1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‘Abdu’l</w:t>
      </w:r>
      <w:r w:rsidRPr="005408C1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noBreakHyphen/>
        <w:t>Bahá</w:t>
      </w:r>
      <w:r w:rsidRPr="005408C1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5408C1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Talks in New York and Fanwood, 26 May—8 June 1912: 57. Home of Mr. and Mrs. Edward B. Kinney</w:t>
      </w:r>
    </w:p>
    <w:p w14:paraId="0CA168BC" w14:textId="77777777" w:rsidR="00B42C21" w:rsidRPr="00126999" w:rsidRDefault="00B42C21" w:rsidP="00B42C2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</w:p>
    <w:p w14:paraId="4A2C9278" w14:textId="77777777" w:rsidR="004631C1" w:rsidRPr="008E6235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8E6235">
        <w:rPr>
          <w:rFonts w:eastAsia="Times New Roman"/>
          <w:highlight w:val="green"/>
          <w:bdr w:val="none" w:sz="0" w:space="0" w:color="auto" w:frame="1"/>
        </w:rPr>
        <w:t>Scholarship</w:t>
      </w:r>
    </w:p>
    <w:p w14:paraId="2AFBDAA4" w14:textId="77777777" w:rsidR="004631C1" w:rsidRPr="008E6235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8E6235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(“The Kitáb-i-</w:t>
      </w:r>
      <w:r w:rsidRPr="008E6235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8E6235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”, p. 46) [42]</w:t>
      </w:r>
    </w:p>
    <w:p w14:paraId="1AFF7F47" w14:textId="77777777" w:rsidR="004631C1" w:rsidRPr="008E6235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8E6235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Compilations</w:t>
      </w:r>
      <w:r w:rsidRPr="008E6235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8E6235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3. General Principles and Guidelines: 3.1 Spiritual Foundation</w:t>
      </w:r>
    </w:p>
    <w:p w14:paraId="56C27506" w14:textId="77777777" w:rsidR="004631C1" w:rsidRPr="008E6235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highlight w:val="green"/>
          <w14:ligatures w14:val="none"/>
        </w:rPr>
      </w:pPr>
    </w:p>
    <w:p w14:paraId="4EAD1BDF" w14:textId="77777777" w:rsidR="004631C1" w:rsidRPr="008E6235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8E6235">
        <w:rPr>
          <w:rFonts w:eastAsia="Times New Roman"/>
          <w:highlight w:val="green"/>
          <w:bdr w:val="none" w:sz="0" w:space="0" w:color="auto" w:frame="1"/>
        </w:rPr>
        <w:t>Scholarship</w:t>
      </w:r>
    </w:p>
    <w:p w14:paraId="62132648" w14:textId="77777777" w:rsidR="004631C1" w:rsidRPr="008E6235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8E6235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(“The Kitáb-i-</w:t>
      </w:r>
      <w:r w:rsidRPr="008E6235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8E6235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” (Wilmette: Bahá’í Publishing Trust, 1983), pp. 145–146)</w:t>
      </w:r>
    </w:p>
    <w:p w14:paraId="13B0840E" w14:textId="77777777" w:rsidR="004631C1" w:rsidRPr="008E6235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8E6235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Compilations</w:t>
      </w:r>
      <w:r w:rsidRPr="008E6235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8E6235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1. The Station of Scholarship: 1.2 Characteristics of the “Truly Learned”</w:t>
      </w:r>
    </w:p>
    <w:p w14:paraId="75C6D623" w14:textId="77777777" w:rsidR="004631C1" w:rsidRPr="008E6235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highlight w:val="green"/>
          <w14:ligatures w14:val="none"/>
        </w:rPr>
      </w:pPr>
    </w:p>
    <w:p w14:paraId="03E99E9D" w14:textId="77777777" w:rsidR="004631C1" w:rsidRPr="008E6235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8E6235">
        <w:rPr>
          <w:rFonts w:eastAsia="Times New Roman"/>
          <w:highlight w:val="green"/>
          <w:bdr w:val="none" w:sz="0" w:space="0" w:color="auto" w:frame="1"/>
        </w:rPr>
        <w:lastRenderedPageBreak/>
        <w:t>Scholarship</w:t>
      </w:r>
    </w:p>
    <w:p w14:paraId="3476A814" w14:textId="77777777" w:rsidR="004631C1" w:rsidRPr="008E6235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8E6235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Dawn-Breakers”, “God Passes By”, the “</w:t>
      </w:r>
      <w:proofErr w:type="spellStart"/>
      <w:r w:rsidRPr="008E6235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proofErr w:type="spellEnd"/>
      <w:r w:rsidRPr="008E6235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”, “Some Answered Questions” and the</w:t>
      </w:r>
    </w:p>
    <w:p w14:paraId="471AE633" w14:textId="77777777" w:rsidR="004631C1" w:rsidRPr="00126999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8E6235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Compilations</w:t>
      </w:r>
      <w:r w:rsidRPr="008E6235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8E6235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3. General Principles and Guidelines: 3.5 The Covenant</w:t>
      </w:r>
    </w:p>
    <w:p w14:paraId="6DFE11AF" w14:textId="77777777" w:rsidR="004631C1" w:rsidRPr="00126999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</w:p>
    <w:p w14:paraId="407BB732" w14:textId="77777777" w:rsidR="004631C1" w:rsidRPr="00920DC8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920DC8">
        <w:rPr>
          <w:rFonts w:eastAsia="Times New Roman"/>
          <w:highlight w:val="green"/>
          <w:bdr w:val="none" w:sz="0" w:space="0" w:color="auto" w:frame="1"/>
        </w:rPr>
        <w:t>The Secret of Divine Civilization</w:t>
      </w:r>
    </w:p>
    <w:p w14:paraId="652FCCA2" w14:textId="77777777" w:rsidR="004631C1" w:rsidRPr="00920DC8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920DC8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Cf. Bahá’u’lláh, The Kitáb-i-</w:t>
      </w:r>
      <w:r w:rsidRPr="00920DC8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920DC8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, Part One, paragraph beginning “Yea, in the</w:t>
      </w:r>
    </w:p>
    <w:p w14:paraId="75CA4A06" w14:textId="77777777" w:rsidR="004631C1" w:rsidRPr="00126999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920DC8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‘Abdu’l</w:t>
      </w:r>
      <w:r w:rsidRPr="00920DC8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noBreakHyphen/>
        <w:t>Bahá</w:t>
      </w:r>
      <w:r w:rsidRPr="00920DC8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920DC8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Note 20</w:t>
      </w:r>
    </w:p>
    <w:p w14:paraId="6C86CCF3" w14:textId="77777777" w:rsidR="004631C1" w:rsidRPr="00126999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</w:p>
    <w:p w14:paraId="7BAB23BA" w14:textId="77777777" w:rsidR="004631C1" w:rsidRPr="008D2DDF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8D2DDF">
        <w:rPr>
          <w:rFonts w:eastAsia="Times New Roman"/>
          <w:highlight w:val="green"/>
          <w:bdr w:val="none" w:sz="0" w:space="0" w:color="auto" w:frame="1"/>
        </w:rPr>
        <w:t>Selections from the Writings of ‘Abdu’l</w:t>
      </w:r>
      <w:r w:rsidRPr="008D2DDF">
        <w:rPr>
          <w:rFonts w:eastAsia="Times New Roman"/>
          <w:highlight w:val="green"/>
          <w:bdr w:val="none" w:sz="0" w:space="0" w:color="auto" w:frame="1"/>
        </w:rPr>
        <w:noBreakHyphen/>
        <w:t>Bahá</w:t>
      </w:r>
    </w:p>
    <w:p w14:paraId="6F86A0BC" w14:textId="77777777" w:rsidR="004631C1" w:rsidRPr="008D2DDF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8D2DDF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Faith. Included among them are the </w:t>
      </w:r>
      <w:proofErr w:type="spellStart"/>
      <w:r w:rsidRPr="008D2DDF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proofErr w:type="spellEnd"/>
      <w:r w:rsidRPr="008D2DDF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, which hath been translated into English</w:t>
      </w:r>
    </w:p>
    <w:p w14:paraId="1AD14A67" w14:textId="77777777" w:rsidR="004631C1" w:rsidRPr="00126999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8D2DDF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‘Abdu’l</w:t>
      </w:r>
      <w:r w:rsidRPr="008D2DDF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noBreakHyphen/>
        <w:t>Bahá</w:t>
      </w:r>
      <w:r w:rsidRPr="008D2DDF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8D2DDF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Selections from the Writings of ‘Abdu’l</w:t>
      </w:r>
      <w:r w:rsidRPr="008D2DDF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noBreakHyphen/>
        <w:t xml:space="preserve">Bahá: 160: “O thou sincere and loyal handmaid of the </w:t>
      </w:r>
      <w:proofErr w:type="gramStart"/>
      <w:r w:rsidRPr="008D2DDF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Lord!…</w:t>
      </w:r>
      <w:proofErr w:type="gramEnd"/>
      <w:r w:rsidRPr="008D2DDF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”</w:t>
      </w:r>
    </w:p>
    <w:p w14:paraId="6A201FDE" w14:textId="77777777" w:rsidR="004631C1" w:rsidRPr="00126999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</w:p>
    <w:p w14:paraId="45B573DA" w14:textId="77777777" w:rsidR="004631C1" w:rsidRPr="00BA448F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BA448F">
        <w:rPr>
          <w:rFonts w:eastAsia="Times New Roman"/>
          <w:highlight w:val="green"/>
          <w:bdr w:val="none" w:sz="0" w:space="0" w:color="auto" w:frame="1"/>
        </w:rPr>
        <w:t>Social Action</w:t>
      </w:r>
    </w:p>
    <w:p w14:paraId="5D2A3A0D" w14:textId="77777777" w:rsidR="004631C1" w:rsidRPr="00BA448F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BA448F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(Bahá’u’lláh, The Kitáb-i-</w:t>
      </w:r>
      <w:r w:rsidRPr="00BA448F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BA448F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: The Book of Certitude, p. 71) [64]</w:t>
      </w:r>
    </w:p>
    <w:p w14:paraId="3801E5FB" w14:textId="77777777" w:rsidR="004631C1" w:rsidRPr="00BA448F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BA448F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Compilations</w:t>
      </w:r>
      <w:r w:rsidRPr="00BA448F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BA448F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The Nature of Bahá’í Social and Economic Development: Coherence between the Material and Spiritual Dimensions of Existence</w:t>
      </w:r>
    </w:p>
    <w:p w14:paraId="3BE09F2F" w14:textId="77777777" w:rsidR="004631C1" w:rsidRPr="00BA448F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highlight w:val="green"/>
          <w14:ligatures w14:val="none"/>
        </w:rPr>
      </w:pPr>
    </w:p>
    <w:p w14:paraId="6B035526" w14:textId="77777777" w:rsidR="004631C1" w:rsidRPr="00BA448F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BA448F">
        <w:rPr>
          <w:rFonts w:eastAsia="Times New Roman"/>
          <w:highlight w:val="green"/>
          <w:bdr w:val="none" w:sz="0" w:space="0" w:color="auto" w:frame="1"/>
        </w:rPr>
        <w:t>Social Action</w:t>
      </w:r>
    </w:p>
    <w:p w14:paraId="79E67CC0" w14:textId="77777777" w:rsidR="004631C1" w:rsidRPr="00BA448F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BA448F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(Bahá’u’lláh, The Kitáb-i-</w:t>
      </w:r>
      <w:r w:rsidRPr="00BA448F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BA448F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: The Book of Certitude (Wilmette: Bahá’í Publishing</w:t>
      </w:r>
    </w:p>
    <w:p w14:paraId="1A4CCBF6" w14:textId="77777777" w:rsidR="004631C1" w:rsidRPr="00126999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BA448F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Compilations</w:t>
      </w:r>
      <w:r w:rsidRPr="00BA448F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BA448F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Underlying Concepts and Principles: The Concept of Social and Economic Development Enshrined in the Teachings</w:t>
      </w:r>
    </w:p>
    <w:p w14:paraId="0F3959BD" w14:textId="77777777" w:rsidR="004631C1" w:rsidRPr="00126999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</w:p>
    <w:p w14:paraId="39CA6315" w14:textId="77777777" w:rsidR="00651868" w:rsidRPr="00E523F1" w:rsidRDefault="00651868" w:rsidP="00651868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E523F1">
        <w:rPr>
          <w:rFonts w:eastAsia="Times New Roman"/>
          <w:highlight w:val="green"/>
          <w:bdr w:val="none" w:sz="0" w:space="0" w:color="auto" w:frame="1"/>
        </w:rPr>
        <w:t>Some Answered Questions</w:t>
      </w:r>
    </w:p>
    <w:p w14:paraId="2447EF6D" w14:textId="77777777" w:rsidR="00651868" w:rsidRPr="00E523F1" w:rsidRDefault="00651868" w:rsidP="00651868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E523F1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Cf. Kitáb-i-</w:t>
      </w:r>
      <w:r w:rsidRPr="00E523F1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E523F1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(The Book of Certitude), ¶213.</w:t>
      </w:r>
    </w:p>
    <w:p w14:paraId="76B8F76B" w14:textId="77777777" w:rsidR="00651868" w:rsidRPr="00E523F1" w:rsidRDefault="00651868" w:rsidP="00651868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E523F1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‘Abdu’l</w:t>
      </w:r>
      <w:r w:rsidRPr="00E523F1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noBreakHyphen/>
        <w:t>Bahá</w:t>
      </w:r>
      <w:r w:rsidRPr="00E523F1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E523F1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Notes: Part 1: On the Influence of the Prophets in the Evolution of Humanity</w:t>
      </w:r>
    </w:p>
    <w:p w14:paraId="30F8C75F" w14:textId="7B4F36FE" w:rsidR="00651868" w:rsidRPr="00E523F1" w:rsidRDefault="00651868" w:rsidP="00651868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highlight w:val="green"/>
          <w14:ligatures w14:val="none"/>
        </w:rPr>
      </w:pPr>
    </w:p>
    <w:p w14:paraId="530558F5" w14:textId="77777777" w:rsidR="00651868" w:rsidRPr="00E523F1" w:rsidRDefault="00651868" w:rsidP="00651868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E523F1">
        <w:rPr>
          <w:rFonts w:eastAsia="Times New Roman"/>
          <w:highlight w:val="green"/>
          <w:bdr w:val="none" w:sz="0" w:space="0" w:color="auto" w:frame="1"/>
        </w:rPr>
        <w:t>Some Answered Questions</w:t>
      </w:r>
    </w:p>
    <w:p w14:paraId="0F3299DB" w14:textId="77777777" w:rsidR="00651868" w:rsidRPr="00E523F1" w:rsidRDefault="00651868" w:rsidP="00651868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E523F1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See Kitáb-i-</w:t>
      </w:r>
      <w:r w:rsidRPr="00E523F1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E523F1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, ¶¶27–42 and 66–87.</w:t>
      </w:r>
    </w:p>
    <w:p w14:paraId="23451AC9" w14:textId="77777777" w:rsidR="00651868" w:rsidRPr="00E523F1" w:rsidRDefault="00651868" w:rsidP="00651868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E523F1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‘Abdu’l</w:t>
      </w:r>
      <w:r w:rsidRPr="00E523F1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noBreakHyphen/>
        <w:t>Bahá</w:t>
      </w:r>
      <w:r w:rsidRPr="00E523F1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E523F1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Notes: Part 2: Some Christian Subjects</w:t>
      </w:r>
    </w:p>
    <w:p w14:paraId="2D215BA6" w14:textId="4FCA98B3" w:rsidR="00651868" w:rsidRPr="00E523F1" w:rsidRDefault="00651868" w:rsidP="00651868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highlight w:val="green"/>
          <w14:ligatures w14:val="none"/>
        </w:rPr>
      </w:pPr>
    </w:p>
    <w:p w14:paraId="4E375DC5" w14:textId="77777777" w:rsidR="00651868" w:rsidRPr="00E523F1" w:rsidRDefault="00651868" w:rsidP="00651868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E523F1">
        <w:rPr>
          <w:rFonts w:eastAsia="Times New Roman"/>
          <w:highlight w:val="green"/>
          <w:bdr w:val="none" w:sz="0" w:space="0" w:color="auto" w:frame="1"/>
        </w:rPr>
        <w:lastRenderedPageBreak/>
        <w:t>Some Answered Questions</w:t>
      </w:r>
    </w:p>
    <w:p w14:paraId="3D152290" w14:textId="77777777" w:rsidR="00651868" w:rsidRPr="00E523F1" w:rsidRDefault="00651868" w:rsidP="00651868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E523F1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explained at length in the Kitáb-i-</w:t>
      </w:r>
      <w:r w:rsidRPr="00E523F1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E523F1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.</w:t>
      </w:r>
    </w:p>
    <w:p w14:paraId="6EDBB98A" w14:textId="77777777" w:rsidR="00651868" w:rsidRPr="00E523F1" w:rsidRDefault="00651868" w:rsidP="00651868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E523F1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‘Abdu’l</w:t>
      </w:r>
      <w:r w:rsidRPr="00E523F1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noBreakHyphen/>
        <w:t>Bahá</w:t>
      </w:r>
      <w:r w:rsidRPr="00E523F1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E523F1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Part 2: Some Christian Subjects: 33. The Return of the Prophets</w:t>
      </w:r>
    </w:p>
    <w:p w14:paraId="7E69CB0E" w14:textId="3AADC530" w:rsidR="00651868" w:rsidRPr="00E523F1" w:rsidRDefault="00651868" w:rsidP="00651868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highlight w:val="green"/>
          <w14:ligatures w14:val="none"/>
        </w:rPr>
      </w:pPr>
    </w:p>
    <w:p w14:paraId="6B50CD3F" w14:textId="77777777" w:rsidR="00651868" w:rsidRPr="00E523F1" w:rsidRDefault="00651868" w:rsidP="00651868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E523F1">
        <w:rPr>
          <w:rFonts w:eastAsia="Times New Roman"/>
          <w:highlight w:val="green"/>
          <w:bdr w:val="none" w:sz="0" w:space="0" w:color="auto" w:frame="1"/>
        </w:rPr>
        <w:t>Some Answered Questions</w:t>
      </w:r>
    </w:p>
    <w:p w14:paraId="15DED7A9" w14:textId="77777777" w:rsidR="00651868" w:rsidRPr="00E523F1" w:rsidRDefault="00651868" w:rsidP="00651868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E523F1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See, for example, Kitáb-i-</w:t>
      </w:r>
      <w:r w:rsidRPr="00E523F1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E523F1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, ¶¶156–79.</w:t>
      </w:r>
    </w:p>
    <w:p w14:paraId="210425EB" w14:textId="77777777" w:rsidR="00651868" w:rsidRPr="00E523F1" w:rsidRDefault="00651868" w:rsidP="00651868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E523F1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‘Abdu’l</w:t>
      </w:r>
      <w:r w:rsidRPr="00E523F1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noBreakHyphen/>
        <w:t>Bahá</w:t>
      </w:r>
      <w:r w:rsidRPr="00E523F1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E523F1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Notes: Part 2: Some Christian Subjects</w:t>
      </w:r>
    </w:p>
    <w:p w14:paraId="372F72B3" w14:textId="032E0A87" w:rsidR="00651868" w:rsidRPr="00E523F1" w:rsidRDefault="00651868" w:rsidP="00651868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highlight w:val="green"/>
          <w14:ligatures w14:val="none"/>
        </w:rPr>
      </w:pPr>
    </w:p>
    <w:p w14:paraId="1DB8A2A3" w14:textId="77777777" w:rsidR="00651868" w:rsidRPr="00E523F1" w:rsidRDefault="00651868" w:rsidP="00651868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E523F1">
        <w:rPr>
          <w:rFonts w:eastAsia="Times New Roman"/>
          <w:highlight w:val="green"/>
          <w:bdr w:val="none" w:sz="0" w:space="0" w:color="auto" w:frame="1"/>
        </w:rPr>
        <w:t>Some Answered Questions</w:t>
      </w:r>
    </w:p>
    <w:p w14:paraId="4F43FCB7" w14:textId="77777777" w:rsidR="00651868" w:rsidRPr="00E523F1" w:rsidRDefault="00651868" w:rsidP="00651868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E523F1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been fully explained in the Kitáb-i-</w:t>
      </w:r>
      <w:r w:rsidRPr="00E523F1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E523F1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: Refer to it.</w:t>
      </w:r>
    </w:p>
    <w:p w14:paraId="7E42C67A" w14:textId="77777777" w:rsidR="00651868" w:rsidRPr="00E523F1" w:rsidRDefault="00651868" w:rsidP="00651868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E523F1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‘Abdu’l</w:t>
      </w:r>
      <w:r w:rsidRPr="00E523F1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noBreakHyphen/>
        <w:t>Bahá</w:t>
      </w:r>
      <w:r w:rsidRPr="00E523F1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E523F1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Part 2: Some Christian Subjects: 26. The Second Coming of Christ and the Day of Judgement</w:t>
      </w:r>
    </w:p>
    <w:p w14:paraId="62C539E5" w14:textId="4D125C12" w:rsidR="00651868" w:rsidRPr="00E523F1" w:rsidRDefault="00651868" w:rsidP="00651868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highlight w:val="green"/>
          <w14:ligatures w14:val="none"/>
        </w:rPr>
      </w:pPr>
    </w:p>
    <w:p w14:paraId="53941124" w14:textId="77777777" w:rsidR="004631C1" w:rsidRPr="00E523F1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E523F1">
        <w:rPr>
          <w:rFonts w:eastAsia="Times New Roman"/>
          <w:highlight w:val="green"/>
          <w:bdr w:val="none" w:sz="0" w:space="0" w:color="auto" w:frame="1"/>
        </w:rPr>
        <w:t>Some Answered Questions</w:t>
      </w:r>
    </w:p>
    <w:p w14:paraId="726268FF" w14:textId="77777777" w:rsidR="004631C1" w:rsidRPr="00E523F1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E523F1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explanation of this matter in the Kitáb-i-</w:t>
      </w:r>
      <w:r w:rsidRPr="00E523F1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E523F1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.103 Read it, and the truth of this matter</w:t>
      </w:r>
    </w:p>
    <w:p w14:paraId="4462E417" w14:textId="77777777" w:rsidR="004631C1" w:rsidRPr="00E523F1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E523F1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‘Abdu’l</w:t>
      </w:r>
      <w:r w:rsidRPr="00E523F1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noBreakHyphen/>
        <w:t>Bahá</w:t>
      </w:r>
      <w:r w:rsidRPr="00E523F1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E523F1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Part 2: Some Christian Subjects: 33. The Return of the Prophets</w:t>
      </w:r>
    </w:p>
    <w:p w14:paraId="20D51E19" w14:textId="77777777" w:rsidR="004631C1" w:rsidRPr="00E523F1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highlight w:val="green"/>
          <w14:ligatures w14:val="none"/>
        </w:rPr>
      </w:pPr>
    </w:p>
    <w:p w14:paraId="2B0CD0D9" w14:textId="77777777" w:rsidR="004631C1" w:rsidRPr="00E523F1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E523F1">
        <w:rPr>
          <w:rFonts w:eastAsia="Times New Roman"/>
          <w:highlight w:val="green"/>
          <w:bdr w:val="none" w:sz="0" w:space="0" w:color="auto" w:frame="1"/>
        </w:rPr>
        <w:t>Some Answered Questions</w:t>
      </w:r>
    </w:p>
    <w:p w14:paraId="25B4D319" w14:textId="77777777" w:rsidR="004631C1" w:rsidRPr="00E523F1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E523F1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interpretation of these verses in the Kitáb-i-</w:t>
      </w:r>
      <w:r w:rsidRPr="00E523F1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E523F1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, and it need not be repeated here. Refer</w:t>
      </w:r>
    </w:p>
    <w:p w14:paraId="25133DC0" w14:textId="77777777" w:rsidR="004631C1" w:rsidRPr="00E523F1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E523F1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‘Abdu’l</w:t>
      </w:r>
      <w:r w:rsidRPr="00E523F1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noBreakHyphen/>
        <w:t>Bahá</w:t>
      </w:r>
      <w:r w:rsidRPr="00E523F1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E523F1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Part 2: Some Christian Subjects: 26. The Second Coming of Christ and the Day of Judgement</w:t>
      </w:r>
    </w:p>
    <w:p w14:paraId="6E34B627" w14:textId="77777777" w:rsidR="004631C1" w:rsidRPr="00E523F1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highlight w:val="green"/>
          <w14:ligatures w14:val="none"/>
        </w:rPr>
      </w:pPr>
    </w:p>
    <w:p w14:paraId="1F2FC57C" w14:textId="77777777" w:rsidR="004631C1" w:rsidRPr="00E523F1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E523F1">
        <w:rPr>
          <w:rFonts w:eastAsia="Times New Roman"/>
          <w:highlight w:val="green"/>
          <w:bdr w:val="none" w:sz="0" w:space="0" w:color="auto" w:frame="1"/>
        </w:rPr>
        <w:t>Some Answered Questions</w:t>
      </w:r>
    </w:p>
    <w:p w14:paraId="06B7F1CE" w14:textId="77777777" w:rsidR="004631C1" w:rsidRPr="00E523F1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E523F1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explained by Bahá’u’lláh in the Kitáb-i-</w:t>
      </w:r>
      <w:r w:rsidRPr="00E523F1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E523F1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: Refer to it, that you may be informed</w:t>
      </w:r>
    </w:p>
    <w:p w14:paraId="59C41173" w14:textId="77777777" w:rsidR="004631C1" w:rsidRPr="00126999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E523F1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‘Abdu’l</w:t>
      </w:r>
      <w:r w:rsidRPr="00E523F1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noBreakHyphen/>
        <w:t>Bahá</w:t>
      </w:r>
      <w:r w:rsidRPr="00E523F1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E523F1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Part 5: Miscellaneous Subjects: 81. Reincarnation</w:t>
      </w:r>
    </w:p>
    <w:p w14:paraId="51DE49A9" w14:textId="77777777" w:rsidR="004631C1" w:rsidRPr="00126999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</w:p>
    <w:p w14:paraId="0941BE60" w14:textId="77777777" w:rsidR="00651868" w:rsidRPr="00126999" w:rsidRDefault="00651868" w:rsidP="00651868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>The Summons of the Lord of Hosts</w:t>
      </w:r>
    </w:p>
    <w:p w14:paraId="3A310C18" w14:textId="77777777" w:rsidR="00651868" w:rsidRPr="00126999" w:rsidRDefault="00651868" w:rsidP="00651868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and the discussion in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, p. 84 ff.</w:t>
      </w:r>
    </w:p>
    <w:p w14:paraId="06A9B66F" w14:textId="77777777" w:rsidR="00651868" w:rsidRPr="00126999" w:rsidRDefault="00651868" w:rsidP="00651868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Bahá’u’lláh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Endnotes: Note 41</w:t>
      </w:r>
    </w:p>
    <w:p w14:paraId="37C87F44" w14:textId="364E7F13" w:rsidR="00651868" w:rsidRPr="00126999" w:rsidRDefault="00651868" w:rsidP="00651868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</w:p>
    <w:p w14:paraId="0D74AF25" w14:textId="77777777" w:rsidR="00B42C21" w:rsidRPr="008D2DDF" w:rsidRDefault="00B42C21" w:rsidP="00B42C2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8D2DDF">
        <w:rPr>
          <w:rFonts w:eastAsia="Times New Roman"/>
          <w:highlight w:val="green"/>
          <w:bdr w:val="none" w:sz="0" w:space="0" w:color="auto" w:frame="1"/>
        </w:rPr>
        <w:lastRenderedPageBreak/>
        <w:t>Tablets of Bahá’u’lláh</w:t>
      </w:r>
    </w:p>
    <w:p w14:paraId="506FE2A0" w14:textId="77777777" w:rsidR="00B42C21" w:rsidRPr="008D2DDF" w:rsidRDefault="00B42C21" w:rsidP="00B42C2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8D2DDF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Peruse thou the Kitáb-i-</w:t>
      </w:r>
      <w:r w:rsidRPr="008D2DDF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8D2DDF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and that which the All-Merciful hath sent down</w:t>
      </w:r>
    </w:p>
    <w:p w14:paraId="6F55F933" w14:textId="77777777" w:rsidR="00B42C21" w:rsidRPr="00126999" w:rsidRDefault="00B42C21" w:rsidP="00B42C2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8D2DDF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Bahá’u’lláh</w:t>
      </w:r>
      <w:r w:rsidRPr="008D2DDF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8D2DDF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 xml:space="preserve">14. </w:t>
      </w:r>
      <w:proofErr w:type="spellStart"/>
      <w:r w:rsidRPr="008D2DDF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Lawḥ-i-Burhán</w:t>
      </w:r>
      <w:proofErr w:type="spellEnd"/>
      <w:r w:rsidRPr="008D2DDF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 xml:space="preserve"> (Tablet of the Proof)</w:t>
      </w:r>
    </w:p>
    <w:p w14:paraId="50461B01" w14:textId="77777777" w:rsidR="00B42C21" w:rsidRPr="00126999" w:rsidRDefault="00B42C21" w:rsidP="00B42C2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</w:p>
    <w:p w14:paraId="2C86CA69" w14:textId="77777777" w:rsidR="00B42C21" w:rsidRDefault="00B42C21" w:rsidP="00B42C21"/>
    <w:p w14:paraId="382976BE" w14:textId="77777777" w:rsidR="004631C1" w:rsidRPr="00126999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126999">
        <w:rPr>
          <w:rFonts w:eastAsia="Times New Roman"/>
          <w:highlight w:val="green"/>
          <w:bdr w:val="none" w:sz="0" w:space="0" w:color="auto" w:frame="1"/>
        </w:rPr>
        <w:t>The World Order of Bahá’u’lláh</w:t>
      </w:r>
    </w:p>
    <w:p w14:paraId="29BD1777" w14:textId="77777777" w:rsidR="004631C1" w:rsidRPr="00126999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Nowhere but in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 xml:space="preserve">, </w:t>
      </w:r>
      <w:proofErr w:type="spellStart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Bahá’u’lláh’s</w:t>
      </w:r>
      <w:proofErr w:type="spellEnd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 xml:space="preserve"> masterly exposition of the one</w:t>
      </w:r>
    </w:p>
    <w:p w14:paraId="5639EBCC" w14:textId="77777777" w:rsidR="004631C1" w:rsidRPr="00126999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Shoghi Effendi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The Golden Age of the Cause of Bahá’u’lláh: The Station of the Báb</w:t>
      </w:r>
    </w:p>
    <w:p w14:paraId="0717DA76" w14:textId="77777777" w:rsidR="004631C1" w:rsidRPr="00126999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</w:p>
    <w:p w14:paraId="3924A32E" w14:textId="77777777" w:rsidR="004631C1" w:rsidRPr="00126999" w:rsidRDefault="004631C1" w:rsidP="004631C1">
      <w:pPr>
        <w:shd w:val="clear" w:color="auto" w:fill="FFFFFF"/>
        <w:spacing w:after="48" w:line="240" w:lineRule="auto"/>
        <w:textAlignment w:val="baseline"/>
        <w:rPr>
          <w:rFonts w:ascii="Times New Roman" w:eastAsia="Times New Roman" w:hAnsi="Times New Roman" w:cs="Times New Roman"/>
          <w:color w:val="0571A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0571AF"/>
          <w:kern w:val="0"/>
          <w:sz w:val="26"/>
          <w:szCs w:val="26"/>
          <w:bdr w:val="none" w:sz="0" w:space="0" w:color="auto" w:frame="1"/>
          <w14:ligatures w14:val="none"/>
        </w:rPr>
        <w:t>Light of the World</w:t>
      </w:r>
    </w:p>
    <w:p w14:paraId="4D94EC09" w14:textId="77777777" w:rsidR="004631C1" w:rsidRPr="00126999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 xml:space="preserve">Epistle to the </w:t>
      </w:r>
      <w:proofErr w:type="gramStart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Uncle</w:t>
      </w:r>
      <w:proofErr w:type="gramEnd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, titled the “Kitáb-i-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”, was thus revealed. The province of</w:t>
      </w:r>
    </w:p>
    <w:p w14:paraId="652FE451" w14:textId="77777777" w:rsidR="004631C1" w:rsidRPr="00126999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‘Abdu’l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noBreakHyphen/>
        <w:t>Bahá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23: He is the All-Glorious. O thou who hast tasted…</w:t>
      </w:r>
    </w:p>
    <w:p w14:paraId="7956E977" w14:textId="77777777" w:rsidR="004631C1" w:rsidRPr="00126999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</w:p>
    <w:p w14:paraId="7468DE82" w14:textId="77777777" w:rsidR="004631C1" w:rsidRPr="00126999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highlight w:val="yellow"/>
          <w:bdr w:val="none" w:sz="0" w:space="0" w:color="auto" w:frame="1"/>
        </w:rPr>
        <w:t>The World Order of Bahá’u’lláh - Working</w:t>
      </w:r>
    </w:p>
    <w:p w14:paraId="762D0421" w14:textId="77777777" w:rsidR="004631C1" w:rsidRPr="00126999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Manifestations, as explained in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, establishes the identity of Bahá’u’lláh</w:t>
      </w:r>
    </w:p>
    <w:p w14:paraId="38045D33" w14:textId="77777777" w:rsidR="004631C1" w:rsidRPr="00126999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Shoghi Effendi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The Dispensation of Bahá’u’lláh: ‘Abdu’l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noBreakHyphen/>
        <w:t>Bahá</w:t>
      </w:r>
    </w:p>
    <w:p w14:paraId="1A784712" w14:textId="77777777" w:rsidR="004631C1" w:rsidRPr="00126999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</w:p>
    <w:p w14:paraId="3AC69578" w14:textId="77777777" w:rsidR="004631C1" w:rsidRPr="00126999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126999">
        <w:rPr>
          <w:rFonts w:eastAsia="Times New Roman"/>
          <w:highlight w:val="green"/>
          <w:bdr w:val="none" w:sz="0" w:space="0" w:color="auto" w:frame="1"/>
        </w:rPr>
        <w:t>The World Order of Bahá’u’lláh</w:t>
      </w:r>
    </w:p>
    <w:p w14:paraId="6F60E1C0" w14:textId="77777777" w:rsidR="004631C1" w:rsidRPr="00126999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asserts Bahá’u’lláh in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, “abide in the same tabernacle, soar</w:t>
      </w:r>
    </w:p>
    <w:p w14:paraId="72C175B0" w14:textId="77777777" w:rsidR="004631C1" w:rsidRPr="00126999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Shoghi Effendi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The Golden Age of the Cause of Bahá’u’lláh: Fundamental Principle of Religious Truth</w:t>
      </w:r>
    </w:p>
    <w:p w14:paraId="02CCD35B" w14:textId="77777777" w:rsidR="004631C1" w:rsidRPr="00126999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</w:p>
    <w:p w14:paraId="65AC45B8" w14:textId="77777777" w:rsidR="004631C1" w:rsidRPr="00F82CAD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F82CAD">
        <w:rPr>
          <w:rFonts w:eastAsia="Times New Roman"/>
          <w:highlight w:val="green"/>
          <w:bdr w:val="none" w:sz="0" w:space="0" w:color="auto" w:frame="1"/>
        </w:rPr>
        <w:t>The World Order of Bahá’u’lláh</w:t>
      </w:r>
    </w:p>
    <w:p w14:paraId="1CFB8D32" w14:textId="77777777" w:rsidR="004631C1" w:rsidRPr="00F82CAD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F82CAD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In the </w:t>
      </w:r>
      <w:proofErr w:type="spellStart"/>
      <w:r w:rsidRPr="00F82CAD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proofErr w:type="spellEnd"/>
      <w:r w:rsidRPr="00F82CAD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, Bahá’u’lláh, wishing to emphasize the transcendent character of</w:t>
      </w:r>
    </w:p>
    <w:p w14:paraId="79647979" w14:textId="77777777" w:rsidR="004631C1" w:rsidRPr="00F82CAD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F82CAD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Shoghi Effendi</w:t>
      </w:r>
      <w:r w:rsidRPr="00F82CAD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F82CAD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The World Order of Bahá’u’lláh: Further Considerations: A Living Organism</w:t>
      </w:r>
    </w:p>
    <w:p w14:paraId="1E950DA5" w14:textId="77777777" w:rsidR="004631C1" w:rsidRPr="00F82CAD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highlight w:val="green"/>
          <w14:ligatures w14:val="none"/>
        </w:rPr>
      </w:pPr>
    </w:p>
    <w:p w14:paraId="43F0DE27" w14:textId="77777777" w:rsidR="004631C1" w:rsidRPr="00F82CAD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F82CAD">
        <w:rPr>
          <w:rFonts w:eastAsia="Times New Roman"/>
          <w:highlight w:val="green"/>
          <w:bdr w:val="none" w:sz="0" w:space="0" w:color="auto" w:frame="1"/>
        </w:rPr>
        <w:t>The World Order of Bahá’u’lláh</w:t>
      </w:r>
    </w:p>
    <w:p w14:paraId="0A875BAF" w14:textId="77777777" w:rsidR="004631C1" w:rsidRPr="00F82CAD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proofErr w:type="gramStart"/>
      <w:r w:rsidRPr="00F82CAD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thus</w:t>
      </w:r>
      <w:proofErr w:type="gramEnd"/>
      <w:r w:rsidRPr="00F82CAD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 xml:space="preserve"> solemnly affirms in the Kitáb-i-</w:t>
      </w:r>
      <w:r w:rsidRPr="00F82CAD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F82CAD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: “To every discerning and illumined</w:t>
      </w:r>
    </w:p>
    <w:p w14:paraId="05D4F011" w14:textId="77777777" w:rsidR="004631C1" w:rsidRPr="00F82CAD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F82CAD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Shoghi Effendi</w:t>
      </w:r>
      <w:r w:rsidRPr="00F82CAD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F82CAD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The Dispensation of Bahá’u’lláh: Bahá’u’lláh</w:t>
      </w:r>
    </w:p>
    <w:p w14:paraId="550A6516" w14:textId="77777777" w:rsidR="004631C1" w:rsidRPr="00F82CAD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highlight w:val="green"/>
          <w14:ligatures w14:val="none"/>
        </w:rPr>
      </w:pPr>
    </w:p>
    <w:p w14:paraId="2A2B0FAB" w14:textId="77777777" w:rsidR="004631C1" w:rsidRPr="00F82CAD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F82CAD">
        <w:rPr>
          <w:rFonts w:eastAsia="Times New Roman"/>
          <w:highlight w:val="green"/>
          <w:bdr w:val="none" w:sz="0" w:space="0" w:color="auto" w:frame="1"/>
        </w:rPr>
        <w:lastRenderedPageBreak/>
        <w:t>The World Order of Bahá’u’lláh</w:t>
      </w:r>
    </w:p>
    <w:p w14:paraId="5104DA27" w14:textId="77777777" w:rsidR="004631C1" w:rsidRPr="00F82CAD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F82CAD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Where else if not in the Kitáb-i-</w:t>
      </w:r>
      <w:r w:rsidRPr="00F82CAD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F82CAD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 xml:space="preserve"> can the student of the </w:t>
      </w:r>
      <w:proofErr w:type="spellStart"/>
      <w:r w:rsidRPr="00F82CAD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Bábí</w:t>
      </w:r>
      <w:proofErr w:type="spellEnd"/>
      <w:r w:rsidRPr="00F82CAD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 xml:space="preserve"> Dispensation</w:t>
      </w:r>
    </w:p>
    <w:p w14:paraId="4231EB80" w14:textId="77777777" w:rsidR="004631C1" w:rsidRPr="00F82CAD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F82CAD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Shoghi Effendi</w:t>
      </w:r>
      <w:r w:rsidRPr="00F82CAD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F82CAD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The Dispensation of Bahá’u’lláh: The Báb</w:t>
      </w:r>
    </w:p>
    <w:p w14:paraId="10246578" w14:textId="77777777" w:rsidR="004631C1" w:rsidRPr="00F82CAD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highlight w:val="green"/>
          <w14:ligatures w14:val="none"/>
        </w:rPr>
      </w:pPr>
    </w:p>
    <w:p w14:paraId="7EFE17DC" w14:textId="77777777" w:rsidR="004631C1" w:rsidRPr="00F82CAD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F82CAD">
        <w:rPr>
          <w:rFonts w:eastAsia="Times New Roman"/>
          <w:highlight w:val="green"/>
          <w:bdr w:val="none" w:sz="0" w:space="0" w:color="auto" w:frame="1"/>
        </w:rPr>
        <w:t>The World Order of Bahá’u’lláh</w:t>
      </w:r>
    </w:p>
    <w:p w14:paraId="74E64E2D" w14:textId="77777777" w:rsidR="004631C1" w:rsidRPr="00F82CAD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F82CAD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Bahá’u’lláh explains in the Kitáb-i-</w:t>
      </w:r>
      <w:r w:rsidRPr="00F82CAD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F82CAD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, “in whatever age and cycle they are</w:t>
      </w:r>
    </w:p>
    <w:p w14:paraId="42520CE8" w14:textId="77777777" w:rsidR="004631C1" w:rsidRPr="00F82CAD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F82CAD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Shoghi Effendi</w:t>
      </w:r>
      <w:r w:rsidRPr="00F82CAD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F82CAD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The Dispensation of Bahá’u’lláh: Bahá’u’lláh</w:t>
      </w:r>
    </w:p>
    <w:p w14:paraId="60C60429" w14:textId="77777777" w:rsidR="004631C1" w:rsidRPr="00F82CAD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highlight w:val="green"/>
          <w14:ligatures w14:val="none"/>
        </w:rPr>
      </w:pPr>
    </w:p>
    <w:p w14:paraId="07572A93" w14:textId="77777777" w:rsidR="004631C1" w:rsidRPr="00F82CAD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F82CAD">
        <w:rPr>
          <w:rFonts w:eastAsia="Times New Roman"/>
          <w:highlight w:val="green"/>
          <w:bdr w:val="none" w:sz="0" w:space="0" w:color="auto" w:frame="1"/>
        </w:rPr>
        <w:t>The World Order of Bahá’u’lláh</w:t>
      </w:r>
    </w:p>
    <w:p w14:paraId="3608F2C4" w14:textId="77777777" w:rsidR="004631C1" w:rsidRPr="00F82CAD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F82CAD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Bahá’u’lláh further states in the Kitáb-i-</w:t>
      </w:r>
      <w:r w:rsidRPr="00F82CAD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F82CAD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, “being thus closed in the face of all</w:t>
      </w:r>
    </w:p>
    <w:p w14:paraId="105606DF" w14:textId="77777777" w:rsidR="004631C1" w:rsidRPr="00F82CAD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F82CAD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Shoghi Effendi</w:t>
      </w:r>
      <w:r w:rsidRPr="00F82CAD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F82CAD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The Dispensation of Bahá’u’lláh: Bahá’u’lláh</w:t>
      </w:r>
    </w:p>
    <w:p w14:paraId="4F525F4B" w14:textId="77777777" w:rsidR="004631C1" w:rsidRPr="00F82CAD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highlight w:val="green"/>
          <w14:ligatures w14:val="none"/>
        </w:rPr>
      </w:pPr>
    </w:p>
    <w:p w14:paraId="424D915E" w14:textId="77777777" w:rsidR="004631C1" w:rsidRPr="00F82CAD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F82CAD">
        <w:rPr>
          <w:rFonts w:eastAsia="Times New Roman"/>
          <w:highlight w:val="green"/>
          <w:bdr w:val="none" w:sz="0" w:space="0" w:color="auto" w:frame="1"/>
        </w:rPr>
        <w:t>The World Order of Bahá’u’lláh</w:t>
      </w:r>
    </w:p>
    <w:p w14:paraId="34CE96FF" w14:textId="77777777" w:rsidR="004631C1" w:rsidRPr="00F82CAD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F82CAD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Joseph—characterized by the Author of the </w:t>
      </w:r>
      <w:proofErr w:type="spellStart"/>
      <w:r w:rsidRPr="00F82CAD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proofErr w:type="spellEnd"/>
      <w:r w:rsidRPr="00F82CAD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as “the first, the greatest and mightiest”</w:t>
      </w:r>
    </w:p>
    <w:p w14:paraId="748371ED" w14:textId="77777777" w:rsidR="004631C1" w:rsidRPr="00F82CAD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F82CAD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Shoghi Effendi</w:t>
      </w:r>
      <w:r w:rsidRPr="00F82CAD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F82CAD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The Dispensation of Bahá’u’lláh: Bahá’u’lláh</w:t>
      </w:r>
    </w:p>
    <w:p w14:paraId="71B68143" w14:textId="77777777" w:rsidR="004631C1" w:rsidRPr="00F82CAD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highlight w:val="green"/>
          <w14:ligatures w14:val="none"/>
        </w:rPr>
      </w:pPr>
    </w:p>
    <w:p w14:paraId="50322BEE" w14:textId="77777777" w:rsidR="004631C1" w:rsidRPr="00F82CAD" w:rsidRDefault="004631C1" w:rsidP="004631C1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F82CAD">
        <w:rPr>
          <w:rFonts w:eastAsia="Times New Roman"/>
          <w:highlight w:val="green"/>
          <w:bdr w:val="none" w:sz="0" w:space="0" w:color="auto" w:frame="1"/>
        </w:rPr>
        <w:t>The World Order of Bahá’u’lláh</w:t>
      </w:r>
    </w:p>
    <w:p w14:paraId="2FCC3968" w14:textId="77777777" w:rsidR="004631C1" w:rsidRPr="00F82CAD" w:rsidRDefault="004631C1" w:rsidP="004631C1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F82CAD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Bahá’u’lláh has acclaimed in the Kitáb-i-</w:t>
      </w:r>
      <w:r w:rsidRPr="00F82CAD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F82CAD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 xml:space="preserve"> as that promised </w:t>
      </w:r>
      <w:proofErr w:type="spellStart"/>
      <w:r w:rsidRPr="00F82CAD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Qá’im</w:t>
      </w:r>
      <w:proofErr w:type="spellEnd"/>
      <w:r w:rsidRPr="00F82CAD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 xml:space="preserve"> Who has manifested</w:t>
      </w:r>
    </w:p>
    <w:p w14:paraId="48C30C7E" w14:textId="77777777" w:rsidR="004631C1" w:rsidRPr="00126999" w:rsidRDefault="004631C1" w:rsidP="004631C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F82CAD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Shoghi Effendi</w:t>
      </w:r>
      <w:r w:rsidRPr="00F82CAD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F82CAD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The Dispensation of Bahá’u’lláh: Bahá’u’lláh</w:t>
      </w:r>
    </w:p>
    <w:p w14:paraId="7DC32313" w14:textId="77777777" w:rsidR="004631C1" w:rsidRPr="00126999" w:rsidRDefault="004631C1" w:rsidP="004631C1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</w:p>
    <w:p w14:paraId="47849695" w14:textId="7A3A6FD7" w:rsidR="00651868" w:rsidRPr="00126999" w:rsidRDefault="00651868" w:rsidP="00651868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</w:p>
    <w:sectPr w:rsidR="00651868" w:rsidRPr="001269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868"/>
    <w:rsid w:val="000379F2"/>
    <w:rsid w:val="000B069B"/>
    <w:rsid w:val="002A3A17"/>
    <w:rsid w:val="003D6365"/>
    <w:rsid w:val="004631C1"/>
    <w:rsid w:val="00511779"/>
    <w:rsid w:val="005408C1"/>
    <w:rsid w:val="00560E11"/>
    <w:rsid w:val="00604ED7"/>
    <w:rsid w:val="00630F3B"/>
    <w:rsid w:val="00651868"/>
    <w:rsid w:val="007A634E"/>
    <w:rsid w:val="007C2E77"/>
    <w:rsid w:val="007C5EF2"/>
    <w:rsid w:val="00800DFA"/>
    <w:rsid w:val="0080505A"/>
    <w:rsid w:val="008D2DDF"/>
    <w:rsid w:val="008E6235"/>
    <w:rsid w:val="00920DC8"/>
    <w:rsid w:val="00A01891"/>
    <w:rsid w:val="00A83D8D"/>
    <w:rsid w:val="00B42C21"/>
    <w:rsid w:val="00B82AC4"/>
    <w:rsid w:val="00B931BB"/>
    <w:rsid w:val="00BA448F"/>
    <w:rsid w:val="00BD421B"/>
    <w:rsid w:val="00C04C59"/>
    <w:rsid w:val="00CD16F7"/>
    <w:rsid w:val="00D523BC"/>
    <w:rsid w:val="00E523F1"/>
    <w:rsid w:val="00EC0D31"/>
    <w:rsid w:val="00F82CAD"/>
    <w:rsid w:val="00FA2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6BDE5"/>
  <w15:chartTrackingRefBased/>
  <w15:docId w15:val="{21FE3A76-5D2B-452F-A599-2276F7B1C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868"/>
  </w:style>
  <w:style w:type="paragraph" w:styleId="Heading1">
    <w:name w:val="heading 1"/>
    <w:basedOn w:val="Normal"/>
    <w:next w:val="Normal"/>
    <w:link w:val="Heading1Char"/>
    <w:uiPriority w:val="9"/>
    <w:qFormat/>
    <w:rsid w:val="00651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1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1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8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2269</TotalTime>
  <Pages>11</Pages>
  <Words>2038</Words>
  <Characters>11623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Pilon</dc:creator>
  <cp:keywords/>
  <dc:description/>
  <cp:lastModifiedBy>Veronica Pilon</cp:lastModifiedBy>
  <cp:revision>16</cp:revision>
  <dcterms:created xsi:type="dcterms:W3CDTF">2025-03-08T19:38:00Z</dcterms:created>
  <dcterms:modified xsi:type="dcterms:W3CDTF">2025-03-24T04:12:00Z</dcterms:modified>
</cp:coreProperties>
</file>