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E18D8">
      <w:pPr>
        <w:jc w:val="center"/>
        <w:rPr>
          <w:color w:val="000000" w:themeColor="text1"/>
          <w14:textFill>
            <w14:solidFill>
              <w14:schemeClr w14:val="tx1"/>
            </w14:solidFill>
          </w14:textFill>
        </w:rPr>
      </w:pPr>
      <w:r>
        <w:rPr>
          <w:rFonts w:ascii="Calibri" w:hAnsi="Calibri" w:eastAsia="Calibri"/>
          <w:b/>
          <w:color w:val="000000" w:themeColor="text1"/>
          <w:sz w:val="36"/>
          <w14:textFill>
            <w14:solidFill>
              <w14:schemeClr w14:val="tx1"/>
            </w14:solidFill>
          </w14:textFill>
        </w:rPr>
        <w:t>BÁO CÁO TÓM TẮT BÀI TẬP LỚN</w:t>
      </w:r>
      <w:r>
        <w:rPr>
          <w:rFonts w:ascii="Calibri" w:hAnsi="Calibri" w:eastAsia="Calibri"/>
          <w:b/>
          <w:color w:val="000000" w:themeColor="text1"/>
          <w:sz w:val="36"/>
          <w14:textFill>
            <w14:solidFill>
              <w14:schemeClr w14:val="tx1"/>
            </w14:solidFill>
          </w14:textFill>
        </w:rPr>
        <w:br w:type="textWrapping"/>
      </w:r>
      <w:r>
        <w:rPr>
          <w:rFonts w:ascii="Calibri" w:hAnsi="Calibri" w:eastAsia="Calibri"/>
          <w:b/>
          <w:color w:val="000000" w:themeColor="text1"/>
          <w:sz w:val="36"/>
          <w14:textFill>
            <w14:solidFill>
              <w14:schemeClr w14:val="tx1"/>
            </w14:solidFill>
          </w14:textFill>
        </w:rPr>
        <w:t>HỆ THỐNG ĐẤU GIÁ TRỰC TUYẾN</w:t>
      </w:r>
    </w:p>
    <w:p w14:paraId="6A71BFA2">
      <w:pPr>
        <w:pStyle w:val="2"/>
        <w:rPr>
          <w:color w:val="000000" w:themeColor="text1"/>
          <w14:textFill>
            <w14:solidFill>
              <w14:schemeClr w14:val="tx1"/>
            </w14:solidFill>
          </w14:textFill>
        </w:rPr>
      </w:pPr>
      <w:r>
        <w:rPr>
          <w:color w:val="000000" w:themeColor="text1"/>
          <w14:textFill>
            <w14:solidFill>
              <w14:schemeClr w14:val="tx1"/>
            </w14:solidFill>
          </w14:textFill>
        </w:rPr>
        <w:t>1. Mục tiêu và phạm vi thực hiện</w:t>
      </w:r>
    </w:p>
    <w:p w14:paraId="019A280B">
      <w:pPr>
        <w:rPr>
          <w:rFonts w:hint="default"/>
          <w:color w:val="000000" w:themeColor="text1"/>
          <w:lang w:val="en-US"/>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Mục tiêu là xây dựng một hệ thống đấu giá trực tuyến dạng client-server, cho phép nhiều người dùng tham gia phiên đấu giá theo thời gian thực, </w:t>
      </w:r>
      <w:r>
        <w:rPr>
          <w:rFonts w:hint="default"/>
          <w:b w:val="0"/>
          <w:color w:val="000000" w:themeColor="text1"/>
          <w:sz w:val="21"/>
          <w:lang w:val="en-US"/>
          <w14:textFill>
            <w14:solidFill>
              <w14:schemeClr w14:val="tx1"/>
            </w14:solidFill>
          </w14:textFill>
        </w:rPr>
        <w:t>theo</w:t>
      </w:r>
      <w:r>
        <w:rPr>
          <w:rFonts w:ascii="Calibri" w:hAnsi="Calibri" w:eastAsia="Calibri"/>
          <w:b w:val="0"/>
          <w:color w:val="000000" w:themeColor="text1"/>
          <w:sz w:val="21"/>
          <w14:textFill>
            <w14:solidFill>
              <w14:schemeClr w14:val="tx1"/>
            </w14:solidFill>
          </w14:textFill>
        </w:rPr>
        <w:t xml:space="preserve"> thiết kế hướng đối tượng, xử lý đồng thời và kiến trúc phân tầng theo yêu cầu đề bài.</w:t>
      </w:r>
    </w:p>
    <w:p w14:paraId="44558307">
      <w:pPr>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Phạm vi đã thực hiện gồm: quản lý tài khoản theo vai trò Bidder/Seller/Admin; quản lý sản phẩm và phiên đấu giá; đặt giá, auto-bidding, kết thúc phiên tự động; cập nhật realtime qua socket; giao diện JavaFX/FXML; lưu trữ SQLite; kiểm thử JUnit và CI GitHub Actions.</w:t>
      </w:r>
    </w:p>
    <w:p w14:paraId="72EFC569">
      <w:pPr>
        <w:pStyle w:val="2"/>
        <w:rPr>
          <w:color w:val="000000" w:themeColor="text1"/>
          <w14:textFill>
            <w14:solidFill>
              <w14:schemeClr w14:val="tx1"/>
            </w14:solidFill>
          </w14:textFill>
        </w:rPr>
      </w:pPr>
      <w:r>
        <w:rPr>
          <w:color w:val="000000" w:themeColor="text1"/>
          <w14:textFill>
            <w14:solidFill>
              <w14:schemeClr w14:val="tx1"/>
            </w14:solidFill>
          </w14:textFill>
        </w:rPr>
        <w:t>2. Kiến trúc tổng thể</w:t>
      </w:r>
    </w:p>
    <w:p w14:paraId="0FA7F3EB">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126480" cy="3675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3675888"/>
                    </a:xfrm>
                    <a:prstGeom prst="rect">
                      <a:avLst/>
                    </a:prstGeom>
                  </pic:spPr>
                </pic:pic>
              </a:graphicData>
            </a:graphic>
          </wp:inline>
        </w:drawing>
      </w:r>
    </w:p>
    <w:p w14:paraId="633AEB0D">
      <w:pPr>
        <w:jc w:val="center"/>
        <w:rPr>
          <w:rFonts w:hint="default"/>
          <w:color w:val="000000" w:themeColor="text1"/>
          <w:lang w:val="vi-VN"/>
          <w14:textFill>
            <w14:solidFill>
              <w14:schemeClr w14:val="tx1"/>
            </w14:solidFill>
          </w14:textFill>
        </w:rPr>
      </w:pPr>
      <w:r>
        <w:rPr>
          <w:rFonts w:ascii="Calibri" w:hAnsi="Calibri" w:eastAsia="Calibri"/>
          <w:b w:val="0"/>
          <w:color w:val="000000" w:themeColor="text1"/>
          <w:sz w:val="18"/>
          <w14:textFill>
            <w14:solidFill>
              <w14:schemeClr w14:val="tx1"/>
            </w14:solidFill>
          </w14:textFill>
        </w:rPr>
        <w:t xml:space="preserve">Hình 1. </w:t>
      </w:r>
      <w:r>
        <w:rPr>
          <w:rFonts w:hint="default"/>
          <w:b w:val="0"/>
          <w:color w:val="000000" w:themeColor="text1"/>
          <w:sz w:val="18"/>
          <w:lang w:val="vi-VN"/>
          <w14:textFill>
            <w14:solidFill>
              <w14:schemeClr w14:val="tx1"/>
            </w14:solidFill>
          </w14:textFill>
        </w:rPr>
        <w:t>Kiến trúc tổng quát</w:t>
      </w:r>
    </w:p>
    <w:p w14:paraId="1344FA8E">
      <w:pPr>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Hệ thống chia thành ba module Maven. auction-client chứa giao diện JavaFX theo MVC: FXML định nghĩa view, controller xử lý thao tác người dùng, ServerConnection gửi request và nhận broadcast bất đồng bộ. auction-common định nghĩa hợp đồng dùng chung gồm Message, MessageType, DTO và payload request/response để hai phía serialize JSON thống nhất. auction-server nhận kết nối TCP, mỗi ClientHandler dispatch request sang service tương ứng, service thực thi nghiệp vụ và gọi DAO để thao tác SQLite.</w:t>
      </w:r>
    </w:p>
    <w:p w14:paraId="15F9691D">
      <w:pPr>
        <w:rPr>
          <w:rFonts w:ascii="Calibri" w:hAnsi="Calibri" w:eastAsia="Calibri"/>
          <w:b w:val="0"/>
          <w:color w:val="000000" w:themeColor="text1"/>
          <w:sz w:val="2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Chỉ server truy cập database. Điều này giữ dữ liệu nhất quán và cho phép kiểm soát đồng thời tập trung. Với realtime, client gửi WATCH_AUCTION khi mở màn hình chi tiết; ClientHandler đăng ký vào AuctionEventBus. Khi có bid, gia hạn hoặc kết thúc phiên, server push broadcast đến các client đang theo dõi mà không cần polling.</w:t>
      </w:r>
    </w:p>
    <w:p w14:paraId="30E80DEE">
      <w:pPr>
        <w:rPr>
          <w:rFonts w:ascii="Calibri" w:hAnsi="Calibri" w:eastAsia="Calibri"/>
          <w:b w:val="0"/>
          <w:color w:val="000000" w:themeColor="text1"/>
          <w:sz w:val="21"/>
          <w14:textFill>
            <w14:solidFill>
              <w14:schemeClr w14:val="tx1"/>
            </w14:solidFill>
          </w14:textFill>
        </w:rPr>
      </w:pPr>
    </w:p>
    <w:p w14:paraId="5AFA729D">
      <w:pPr>
        <w:rPr>
          <w:rFonts w:ascii="Calibri" w:hAnsi="Calibri" w:eastAsia="Calibri"/>
          <w:b w:val="0"/>
          <w:color w:val="000000" w:themeColor="text1"/>
          <w:sz w:val="21"/>
          <w14:textFill>
            <w14:solidFill>
              <w14:schemeClr w14:val="tx1"/>
            </w14:solidFill>
          </w14:textFill>
        </w:rPr>
      </w:pPr>
    </w:p>
    <w:p w14:paraId="12B7F38B">
      <w:pPr>
        <w:pStyle w:val="2"/>
        <w:rPr>
          <w:color w:val="000000" w:themeColor="text1"/>
          <w14:textFill>
            <w14:solidFill>
              <w14:schemeClr w14:val="tx1"/>
            </w14:solidFill>
          </w14:textFill>
        </w:rPr>
      </w:pPr>
      <w:r>
        <w:rPr>
          <w:color w:val="000000" w:themeColor="text1"/>
          <w14:textFill>
            <w14:solidFill>
              <w14:schemeClr w14:val="tx1"/>
            </w14:solidFill>
          </w14:textFill>
        </w:rPr>
        <w:t>3. Chức năng đạt được theo barem</w:t>
      </w:r>
    </w:p>
    <w:tbl>
      <w:tblPr>
        <w:tblStyle w:val="12"/>
        <w:tblW w:w="0" w:type="auto"/>
        <w:tblInd w:w="0" w:type="dxa"/>
        <w:tblLayout w:type="fixed"/>
        <w:tblCellMar>
          <w:top w:w="0" w:type="dxa"/>
          <w:left w:w="108" w:type="dxa"/>
          <w:bottom w:w="0" w:type="dxa"/>
          <w:right w:w="108" w:type="dxa"/>
        </w:tblCellMar>
      </w:tblPr>
      <w:tblGrid>
        <w:gridCol w:w="2520"/>
        <w:gridCol w:w="2520"/>
        <w:gridCol w:w="2520"/>
        <w:gridCol w:w="2520"/>
      </w:tblGrid>
      <w:tr w14:paraId="61C61182">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36A2479B">
            <w:pPr>
              <w:spacing w:after="0"/>
              <w:rPr>
                <w:color w:val="000000" w:themeColor="text1"/>
                <w14:textFill>
                  <w14:solidFill>
                    <w14:schemeClr w14:val="tx1"/>
                  </w14:solidFill>
                </w14:textFill>
              </w:rPr>
            </w:pPr>
            <w:r>
              <w:rPr>
                <w:rFonts w:ascii="Calibri" w:hAnsi="Calibri" w:eastAsia="Calibri"/>
                <w:b/>
                <w:color w:val="000000" w:themeColor="text1"/>
                <w:sz w:val="17"/>
                <w14:textFill>
                  <w14:solidFill>
                    <w14:schemeClr w14:val="tx1"/>
                  </w14:solidFill>
                </w14:textFill>
              </w:rPr>
              <w:t>Barem</w:t>
            </w:r>
          </w:p>
        </w:tc>
        <w:tc>
          <w:tcPr>
            <w:tcW w:w="3240"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7DDB0352">
            <w:pPr>
              <w:spacing w:after="0"/>
              <w:rPr>
                <w:color w:val="000000" w:themeColor="text1"/>
                <w14:textFill>
                  <w14:solidFill>
                    <w14:schemeClr w14:val="tx1"/>
                  </w14:solidFill>
                </w14:textFill>
              </w:rPr>
            </w:pPr>
            <w:r>
              <w:rPr>
                <w:rFonts w:ascii="Calibri" w:hAnsi="Calibri" w:eastAsia="Calibri"/>
                <w:b/>
                <w:color w:val="000000" w:themeColor="text1"/>
                <w:sz w:val="17"/>
                <w14:textFill>
                  <w14:solidFill>
                    <w14:schemeClr w14:val="tx1"/>
                  </w14:solidFill>
                </w14:textFill>
              </w:rPr>
              <w:t>Chức năng đạt được</w:t>
            </w:r>
          </w:p>
        </w:tc>
        <w:tc>
          <w:tcPr>
            <w:tcW w:w="4104"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61A44283">
            <w:pPr>
              <w:spacing w:after="0"/>
              <w:rPr>
                <w:color w:val="000000" w:themeColor="text1"/>
                <w14:textFill>
                  <w14:solidFill>
                    <w14:schemeClr w14:val="tx1"/>
                  </w14:solidFill>
                </w14:textFill>
              </w:rPr>
            </w:pPr>
            <w:r>
              <w:rPr>
                <w:rFonts w:ascii="Calibri" w:hAnsi="Calibri" w:eastAsia="Calibri"/>
                <w:b/>
                <w:color w:val="000000" w:themeColor="text1"/>
                <w:sz w:val="17"/>
                <w14:textFill>
                  <w14:solidFill>
                    <w14:schemeClr w14:val="tx1"/>
                  </w14:solidFill>
                </w14:textFill>
              </w:rPr>
              <w:t>Hướng giải quyết / lý do</w:t>
            </w:r>
          </w:p>
        </w:tc>
        <w:tc>
          <w:tcPr>
            <w:tcW w:w="1224"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092F9923">
            <w:pPr>
              <w:spacing w:after="0"/>
              <w:rPr>
                <w:color w:val="000000" w:themeColor="text1"/>
                <w14:textFill>
                  <w14:solidFill>
                    <w14:schemeClr w14:val="tx1"/>
                  </w14:solidFill>
                </w14:textFill>
              </w:rPr>
            </w:pPr>
            <w:r>
              <w:rPr>
                <w:rFonts w:ascii="Calibri" w:hAnsi="Calibri" w:eastAsia="Calibri"/>
                <w:b/>
                <w:color w:val="000000" w:themeColor="text1"/>
                <w:sz w:val="17"/>
                <w14:textFill>
                  <w14:solidFill>
                    <w14:schemeClr w14:val="tx1"/>
                  </w14:solidFill>
                </w14:textFill>
              </w:rPr>
              <w:t>Điểm</w:t>
            </w:r>
          </w:p>
        </w:tc>
      </w:tr>
      <w:tr w14:paraId="3579FDE4">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3D435810">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Thiết kế lớp và OOP</w:t>
            </w:r>
          </w:p>
        </w:tc>
        <w:tc>
          <w:tcPr>
            <w:tcW w:w="3240" w:type="dxa"/>
            <w:tcBorders>
              <w:top w:val="single" w:color="D9E2EC" w:sz="4" w:space="0"/>
              <w:left w:val="single" w:color="D9E2EC" w:sz="4" w:space="0"/>
              <w:bottom w:val="single" w:color="D9E2EC" w:sz="4" w:space="0"/>
              <w:right w:val="single" w:color="D9E2EC" w:sz="4" w:space="0"/>
            </w:tcBorders>
            <w:vAlign w:val="center"/>
          </w:tcPr>
          <w:p w14:paraId="1F6C3660">
            <w:pPr>
              <w:spacing w:after="0"/>
              <w:rPr>
                <w:rFonts w:hint="default"/>
                <w:color w:val="000000" w:themeColor="text1"/>
                <w:lang w:val="vi-VN"/>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Có Entity, User/Bidder/Seller/Admin, Item/Electronics/Art/Vehicle, Auction, BidTransaction;</w:t>
            </w:r>
            <w:r>
              <w:rPr>
                <w:rFonts w:hint="default"/>
                <w:b w:val="0"/>
                <w:color w:val="000000" w:themeColor="text1"/>
                <w:sz w:val="16"/>
                <w:lang w:val="vi-VN"/>
                <w14:textFill>
                  <w14:solidFill>
                    <w14:schemeClr w14:val="tx1"/>
                  </w14:solidFill>
                </w14:textFill>
              </w:rPr>
              <w:t xml:space="preserve"> sử</w:t>
            </w:r>
            <w:r>
              <w:rPr>
                <w:rFonts w:ascii="Calibri" w:hAnsi="Calibri" w:eastAsia="Calibri"/>
                <w:b w:val="0"/>
                <w:color w:val="000000" w:themeColor="text1"/>
                <w:sz w:val="16"/>
                <w14:textFill>
                  <w14:solidFill>
                    <w14:schemeClr w14:val="tx1"/>
                  </w14:solidFill>
                </w14:textFill>
              </w:rPr>
              <w:t xml:space="preserve"> d</w:t>
            </w:r>
            <w:r>
              <w:rPr>
                <w:rFonts w:hint="default"/>
                <w:b w:val="0"/>
                <w:color w:val="000000" w:themeColor="text1"/>
                <w:sz w:val="16"/>
                <w:lang w:val="vi-VN"/>
                <w14:textFill>
                  <w14:solidFill>
                    <w14:schemeClr w14:val="tx1"/>
                  </w14:solidFill>
                </w14:textFill>
              </w:rPr>
              <w:t>ụ</w:t>
            </w:r>
            <w:r>
              <w:rPr>
                <w:rFonts w:ascii="Calibri" w:hAnsi="Calibri" w:eastAsia="Calibri"/>
                <w:b w:val="0"/>
                <w:color w:val="000000" w:themeColor="text1"/>
                <w:sz w:val="16"/>
                <w14:textFill>
                  <w14:solidFill>
                    <w14:schemeClr w14:val="tx1"/>
                  </w14:solidFill>
                </w14:textFill>
              </w:rPr>
              <w:t>ng encapsulation, inheritance, polymorphism, abstraction</w:t>
            </w:r>
            <w:r>
              <w:rPr>
                <w:rFonts w:hint="default"/>
                <w:b w:val="0"/>
                <w:color w:val="000000" w:themeColor="text1"/>
                <w:sz w:val="16"/>
                <w:lang w:val="vi-VN"/>
                <w14:textFill>
                  <w14:solidFill>
                    <w14:schemeClr w14:val="tx1"/>
                  </w14:solidFill>
                </w14:textFill>
              </w:rPr>
              <w:t xml:space="preserve"> theo yêu câuf đề bài.</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x?y d?ng domain model tr??c, ?? Entity ch?a thu?c t?nh chung; User ???c t?ch th?nh Bidder/Seller/Admin, Item ???c t?ch th?nh Electronics/Art/Vehicle. L? do: ph?n nghi?p v? kh?ng ph? thu?c SQL hay socket, th? hi?n r? k? th?a, ?a h?nh v? ??ng g?i; khi th?m vai tr? ho?c lo?i s?n ph?m m?i ch? c?n m? r?ng subclass/factory thay v? s?a to?n b? lu?ng x? l?.</w:t>
            </w:r>
          </w:p>
        </w:tc>
        <w:tc>
          <w:tcPr>
            <w:tcW w:w="1224" w:type="dxa"/>
            <w:tcBorders>
              <w:top w:val="single" w:color="D9E2EC" w:sz="4" w:space="0"/>
              <w:left w:val="single" w:color="D9E2EC" w:sz="4" w:space="0"/>
              <w:bottom w:val="single" w:color="D9E2EC" w:sz="4" w:space="0"/>
              <w:right w:val="single" w:color="D9E2EC" w:sz="4" w:space="0"/>
            </w:tcBorders>
            <w:vAlign w:val="center"/>
          </w:tcPr>
          <w:p w14:paraId="62360B3B">
            <w:pPr>
              <w:spacing w:after="0"/>
              <w:jc w:val="center"/>
              <w:rPr>
                <w:rFonts w:hint="default"/>
                <w:color w:val="000000" w:themeColor="text1"/>
                <w:lang w:val="vi-VN"/>
                <w14:textFill>
                  <w14:solidFill>
                    <w14:schemeClr w14:val="tx1"/>
                  </w14:solidFill>
                </w14:textFill>
              </w:rPr>
            </w:pPr>
            <w:r>
              <w:rPr>
                <w:rFonts w:hint="default"/>
                <w:b w:val="0"/>
                <w:color w:val="000000" w:themeColor="text1"/>
                <w:sz w:val="16"/>
                <w:lang w:val="vi-VN"/>
                <w14:textFill>
                  <w14:solidFill>
                    <w14:schemeClr w14:val="tx1"/>
                  </w14:solidFill>
                </w14:textFill>
              </w:rPr>
              <w:t>1</w:t>
            </w:r>
            <w:r>
              <w:rPr>
                <w:rFonts w:ascii="Calibri" w:hAnsi="Calibri" w:eastAsia="Calibri"/>
                <w:b w:val="0"/>
                <w:color w:val="000000" w:themeColor="text1"/>
                <w:sz w:val="16"/>
                <w14:textFill>
                  <w14:solidFill>
                    <w14:schemeClr w14:val="tx1"/>
                  </w14:solidFill>
                </w14:textFill>
              </w:rPr>
              <w:t>.</w:t>
            </w:r>
            <w:r>
              <w:rPr>
                <w:rFonts w:hint="default"/>
                <w:b w:val="0"/>
                <w:color w:val="000000" w:themeColor="text1"/>
                <w:sz w:val="16"/>
                <w:lang w:val="vi-VN"/>
                <w14:textFill>
                  <w14:solidFill>
                    <w14:schemeClr w14:val="tx1"/>
                  </w14:solidFill>
                </w14:textFill>
              </w:rPr>
              <w:t>0 (các lớp chính) + 0.5 (OOP) = 1.5</w:t>
            </w:r>
          </w:p>
        </w:tc>
      </w:tr>
      <w:tr w14:paraId="4AB4988B">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5C777422">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Design pattern</w:t>
            </w:r>
          </w:p>
        </w:tc>
        <w:tc>
          <w:tcPr>
            <w:tcW w:w="3240" w:type="dxa"/>
            <w:tcBorders>
              <w:top w:val="single" w:color="D9E2EC" w:sz="4" w:space="0"/>
              <w:left w:val="single" w:color="D9E2EC" w:sz="4" w:space="0"/>
              <w:bottom w:val="single" w:color="D9E2EC" w:sz="4" w:space="0"/>
              <w:right w:val="single" w:color="D9E2EC" w:sz="4" w:space="0"/>
            </w:tcBorders>
            <w:vAlign w:val="center"/>
          </w:tcPr>
          <w:p w14:paraId="27C43086">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Singleton</w:t>
            </w:r>
            <w:r>
              <w:rPr>
                <w:rFonts w:hint="default"/>
                <w:b w:val="0"/>
                <w:color w:val="000000" w:themeColor="text1"/>
                <w:sz w:val="16"/>
                <w:lang w:val="vi-VN"/>
                <w14:textFill>
                  <w14:solidFill>
                    <w14:schemeClr w14:val="tx1"/>
                  </w14:solidFill>
                </w14:textFill>
              </w:rPr>
              <w:t xml:space="preserve"> (của DatabaseManager)</w:t>
            </w:r>
            <w:r>
              <w:rPr>
                <w:rFonts w:ascii="Calibri" w:hAnsi="Calibri" w:eastAsia="Calibri"/>
                <w:b w:val="0"/>
                <w:color w:val="000000" w:themeColor="text1"/>
                <w:sz w:val="16"/>
                <w14:textFill>
                  <w14:solidFill>
                    <w14:schemeClr w14:val="tx1"/>
                  </w14:solidFill>
                </w14:textFill>
              </w:rPr>
              <w:t>, Factory Method</w:t>
            </w:r>
            <w:r>
              <w:rPr>
                <w:rFonts w:hint="default"/>
                <w:b w:val="0"/>
                <w:color w:val="000000" w:themeColor="text1"/>
                <w:sz w:val="16"/>
                <w:lang w:val="vi-VN"/>
                <w14:textFill>
                  <w14:solidFill>
                    <w14:schemeClr w14:val="tx1"/>
                  </w14:solidFill>
                </w14:textFill>
              </w:rPr>
              <w:t xml:space="preserve"> (tạo user và item theo đúng subclass)</w:t>
            </w:r>
            <w:r>
              <w:rPr>
                <w:rFonts w:ascii="Calibri" w:hAnsi="Calibri" w:eastAsia="Calibri"/>
                <w:b w:val="0"/>
                <w:color w:val="000000" w:themeColor="text1"/>
                <w:sz w:val="16"/>
                <w14:textFill>
                  <w14:solidFill>
                    <w14:schemeClr w14:val="tx1"/>
                  </w14:solidFill>
                </w14:textFill>
              </w:rPr>
              <w:t>, Observer, DAO</w:t>
            </w:r>
            <w:r>
              <w:rPr>
                <w:rFonts w:hint="default"/>
                <w:b w:val="0"/>
                <w:color w:val="000000" w:themeColor="text1"/>
                <w:sz w:val="16"/>
                <w:lang w:val="vi-VN"/>
                <w14:textFill>
                  <w14:solidFill>
                    <w14:schemeClr w14:val="tx1"/>
                  </w14:solidFill>
                </w14:textFill>
              </w:rPr>
              <w:t xml:space="preserve"> (tương tác với database)</w:t>
            </w:r>
            <w:r>
              <w:rPr>
                <w:rFonts w:ascii="Calibri" w:hAnsi="Calibri" w:eastAsia="Calibri"/>
                <w:b w:val="0"/>
                <w:color w:val="000000" w:themeColor="text1"/>
                <w:sz w:val="16"/>
                <w14:textFill>
                  <w14:solidFill>
                    <w14:schemeClr w14:val="tx1"/>
                  </w14:solidFill>
                </w14:textFill>
              </w:rPr>
              <w:t>, MVC; Strategy qua comparator PriorityQueue của auto-bid.</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DatabaseManager d?ng Singleton ?? qu?n l? k?t n?i SQLite; UserFactory/ItemFactory t?o ??ng subclass; DAO bao b?c thao t?c l?u tr?; MVC t?ch giao di?n JavaFX kh?i x? l?; AuctionEventBus/AuctionObserver ??y s? ki?n realtime; comparator c?a PriorityQueue ??ng vai tr? Strategy cho auto-bid. L? do: m?i pattern ???c d?ng t?i ?i?m c? nhu c?u th?t, gi?p gi?m coupling, t?p trung tr?ch nhi?m v? d? ki?m th? h?n so v?i tr?n tr?c ti?p SQL, UI v? logic v?o c?ng m?t l?p.</w:t>
            </w:r>
          </w:p>
        </w:tc>
        <w:tc>
          <w:tcPr>
            <w:tcW w:w="1224" w:type="dxa"/>
            <w:tcBorders>
              <w:top w:val="single" w:color="D9E2EC" w:sz="4" w:space="0"/>
              <w:left w:val="single" w:color="D9E2EC" w:sz="4" w:space="0"/>
              <w:bottom w:val="single" w:color="D9E2EC" w:sz="4" w:space="0"/>
              <w:right w:val="single" w:color="D9E2EC" w:sz="4" w:space="0"/>
            </w:tcBorders>
            <w:vAlign w:val="center"/>
          </w:tcPr>
          <w:p w14:paraId="7AAF1867">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1.0</w:t>
            </w:r>
          </w:p>
        </w:tc>
      </w:tr>
      <w:tr w14:paraId="30A126D5">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59F72FB2">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Người dùng và sản phẩm</w:t>
            </w:r>
          </w:p>
        </w:tc>
        <w:tc>
          <w:tcPr>
            <w:tcW w:w="3240" w:type="dxa"/>
            <w:tcBorders>
              <w:top w:val="single" w:color="D9E2EC" w:sz="4" w:space="0"/>
              <w:left w:val="single" w:color="D9E2EC" w:sz="4" w:space="0"/>
              <w:bottom w:val="single" w:color="D9E2EC" w:sz="4" w:space="0"/>
              <w:right w:val="single" w:color="D9E2EC" w:sz="4" w:space="0"/>
            </w:tcBorders>
            <w:vAlign w:val="center"/>
          </w:tcPr>
          <w:p w14:paraId="7EC3DD6F">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Đăng ký, đăng nhập, phân quyền Bidder/Seller/Admin; seller tạo item, tạo/hủy phiên, đánh dấu paid; admin quản lý user.</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UserService x? l? ??ng k?, ??ng nh?p, ki?m tra role v? tr?ng th?i active; ItemService ch? cho Seller t?o/qu?n l? s?n ph?m; ClientHandler x?c th?c currentUser tr??c khi g?i service; DAO l?u ng??i d?ng, s?n ph?m v? tr?ng th?i v?o SQLite. L? do: quy?n truy c?p ???c ki?m so?t ? server n?n client kh?ng th? t? ? v??t quy?n, d? li?u nh?t qu?n gi?a c?c phi?n ??ng nh?p v? admin c? th? qu?n tr? user t?p trung.</w:t>
            </w:r>
          </w:p>
        </w:tc>
        <w:tc>
          <w:tcPr>
            <w:tcW w:w="1224" w:type="dxa"/>
            <w:tcBorders>
              <w:top w:val="single" w:color="D9E2EC" w:sz="4" w:space="0"/>
              <w:left w:val="single" w:color="D9E2EC" w:sz="4" w:space="0"/>
              <w:bottom w:val="single" w:color="D9E2EC" w:sz="4" w:space="0"/>
              <w:right w:val="single" w:color="D9E2EC" w:sz="4" w:space="0"/>
            </w:tcBorders>
            <w:vAlign w:val="center"/>
          </w:tcPr>
          <w:p w14:paraId="786F611C">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1.0</w:t>
            </w:r>
          </w:p>
        </w:tc>
      </w:tr>
      <w:tr w14:paraId="38FA76F0">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25F10E81">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Đấu giá và kết thúc phiên</w:t>
            </w:r>
          </w:p>
        </w:tc>
        <w:tc>
          <w:tcPr>
            <w:tcW w:w="3240" w:type="dxa"/>
            <w:tcBorders>
              <w:top w:val="single" w:color="D9E2EC" w:sz="4" w:space="0"/>
              <w:left w:val="single" w:color="D9E2EC" w:sz="4" w:space="0"/>
              <w:bottom w:val="single" w:color="D9E2EC" w:sz="4" w:space="0"/>
              <w:right w:val="single" w:color="D9E2EC" w:sz="4" w:space="0"/>
            </w:tcBorders>
            <w:vAlign w:val="center"/>
          </w:tcPr>
          <w:p w14:paraId="10DDB452">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Bid hợp lệ phải cao hơn giá hiện tại; cập nhật người dẫn đầu; scheduler tự đóng phiên và xác định FINISHED/CANCELED/PAID.</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BidService ki?m tra tr?ng th?i phi?n, th?i gian k?t th?c, m?c gi? t?i thi?u v? ng??i d?n ??u tr??c khi l?u BidTransaction; AuctionService chuy?n tr?ng th?i OPEN/RUNNING/FINISHED/CANCELED/PAID, l?n l?ch ??ng phi?n v? x?c ??nh winner khi h?t h?n. L? do: t?ch bid kh?i v?ng ??i auction gi?p lu?t ??t gi? r? r?ng, tr?nh c?p nh?t thi?u b??c v? b?o ??m phi?n kh?ng b? x? l? hai l?n khi scheduler ho?c ng??i d?ng c?ng t?c ??ng.</w:t>
            </w:r>
          </w:p>
        </w:tc>
        <w:tc>
          <w:tcPr>
            <w:tcW w:w="1224" w:type="dxa"/>
            <w:tcBorders>
              <w:top w:val="single" w:color="D9E2EC" w:sz="4" w:space="0"/>
              <w:left w:val="single" w:color="D9E2EC" w:sz="4" w:space="0"/>
              <w:bottom w:val="single" w:color="D9E2EC" w:sz="4" w:space="0"/>
              <w:right w:val="single" w:color="D9E2EC" w:sz="4" w:space="0"/>
            </w:tcBorders>
            <w:vAlign w:val="center"/>
          </w:tcPr>
          <w:p w14:paraId="5120E58C">
            <w:pPr>
              <w:spacing w:after="0"/>
              <w:jc w:val="center"/>
              <w:rPr>
                <w:rFonts w:hint="default"/>
                <w:color w:val="000000" w:themeColor="text1"/>
                <w:lang w:val="en-US"/>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1.0</w:t>
            </w:r>
          </w:p>
        </w:tc>
      </w:tr>
      <w:tr w14:paraId="3B7981EF">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4D0058E1">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Lỗi, ngoại lệ, concurrency</w:t>
            </w:r>
          </w:p>
        </w:tc>
        <w:tc>
          <w:tcPr>
            <w:tcW w:w="3240" w:type="dxa"/>
            <w:tcBorders>
              <w:top w:val="single" w:color="D9E2EC" w:sz="4" w:space="0"/>
              <w:left w:val="single" w:color="D9E2EC" w:sz="4" w:space="0"/>
              <w:bottom w:val="single" w:color="D9E2EC" w:sz="4" w:space="0"/>
              <w:right w:val="single" w:color="D9E2EC" w:sz="4" w:space="0"/>
            </w:tcBorders>
            <w:vAlign w:val="center"/>
          </w:tcPr>
          <w:p w14:paraId="05A7DF8E">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AuthException, AuctionException, BidException; per-auction ReentrantLock chống lost update/race condition.</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d?ng AuthException, AuctionException v? BidException cho t?ng nh?m l?i; m?i auction c? ReentrantLock fair mode trong BidService; c?c DAO SQLite d?ng synchronized cho thao t?c ghi; d? li?u nh?y c?m nh? currentPrice/endTime ???c c?p nh?t trong v?ng ki?m so?t. L? do: th?ng b?o l?i r? ng? c?nh cho client, ??ng th?i ch?ng lost update/race condition khi nhi?u bidder ??t gi? v?o c?ng m?t phi?n m? kh?ng kh?a to?n b? h? th?ng.</w:t>
            </w:r>
          </w:p>
        </w:tc>
        <w:tc>
          <w:tcPr>
            <w:tcW w:w="1224" w:type="dxa"/>
            <w:tcBorders>
              <w:top w:val="single" w:color="D9E2EC" w:sz="4" w:space="0"/>
              <w:left w:val="single" w:color="D9E2EC" w:sz="4" w:space="0"/>
              <w:bottom w:val="single" w:color="D9E2EC" w:sz="4" w:space="0"/>
              <w:right w:val="single" w:color="D9E2EC" w:sz="4" w:space="0"/>
            </w:tcBorders>
            <w:vAlign w:val="center"/>
          </w:tcPr>
          <w:p w14:paraId="3EC03217">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2.0</w:t>
            </w:r>
          </w:p>
        </w:tc>
      </w:tr>
      <w:tr w14:paraId="5FBA72BE">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4AEB7249">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Realtime update</w:t>
            </w:r>
          </w:p>
        </w:tc>
        <w:tc>
          <w:tcPr>
            <w:tcW w:w="3240" w:type="dxa"/>
            <w:tcBorders>
              <w:top w:val="single" w:color="D9E2EC" w:sz="4" w:space="0"/>
              <w:left w:val="single" w:color="D9E2EC" w:sz="4" w:space="0"/>
              <w:bottom w:val="single" w:color="D9E2EC" w:sz="4" w:space="0"/>
              <w:right w:val="single" w:color="D9E2EC" w:sz="4" w:space="0"/>
            </w:tcBorders>
            <w:vAlign w:val="center"/>
          </w:tcPr>
          <w:p w14:paraId="7B563411">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Client watch auction nhận BID_BROADCAST, AUCTION_EXTENDED, AUCTION_END_BROADCAST qua socket.</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khi m? chi ti?t phi?n, client g?i WATCH_AUCTION ?? ClientHandler ??ng k? v?o AuctionEventBus; khi c? bid m?i, gia h?n anti-sniping ho?c k?t th?c phi?n, server g?i BID_BROADCAST, AUCTION_EXTENDED, AUCTION_END_BROADCAST; client c?p nh?t UI qua Platform.runLater. L? do: server push gi?p m?n h?nh chi ti?t lu?n ??ng b? g?n th?i gian th?c, tr?nh polling li?n t?c g?y tr? v? t?n t?i nguy?n.</w:t>
            </w:r>
          </w:p>
        </w:tc>
        <w:tc>
          <w:tcPr>
            <w:tcW w:w="1224" w:type="dxa"/>
            <w:tcBorders>
              <w:top w:val="single" w:color="D9E2EC" w:sz="4" w:space="0"/>
              <w:left w:val="single" w:color="D9E2EC" w:sz="4" w:space="0"/>
              <w:bottom w:val="single" w:color="D9E2EC" w:sz="4" w:space="0"/>
              <w:right w:val="single" w:color="D9E2EC" w:sz="4" w:space="0"/>
            </w:tcBorders>
            <w:vAlign w:val="center"/>
          </w:tcPr>
          <w:p w14:paraId="3F88F6AE">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0.5</w:t>
            </w:r>
          </w:p>
        </w:tc>
      </w:tr>
      <w:tr w14:paraId="3D6B8BC8">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0A5A4068">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Kiến trúc, MVC, chất lượng</w:t>
            </w:r>
          </w:p>
        </w:tc>
        <w:tc>
          <w:tcPr>
            <w:tcW w:w="3240" w:type="dxa"/>
            <w:tcBorders>
              <w:top w:val="single" w:color="D9E2EC" w:sz="4" w:space="0"/>
              <w:left w:val="single" w:color="D9E2EC" w:sz="4" w:space="0"/>
              <w:bottom w:val="single" w:color="D9E2EC" w:sz="4" w:space="0"/>
              <w:right w:val="single" w:color="D9E2EC" w:sz="4" w:space="0"/>
            </w:tcBorders>
            <w:vAlign w:val="center"/>
          </w:tcPr>
          <w:p w14:paraId="508D07CF">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Client JavaFX + FXML; server Handler -&gt; Service -&gt; DAO; Maven multi-module; JUnit/Mockito; GitHub Actions chạy test.</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chia Maven multi-module th?nh auction-common, auction-server v? auction-client; common ch?a DTO/protocol d?ng chung, server ?i theo Handler -&gt; Service -&gt; DAO, client ?i theo JavaFX/FXML controller; test JUnit/Mockito v? GitHub Actions ki?m tra t? ??ng. L? do: ranh gi?i module r? gi?p build ??c l?p, gi?m ph? thu?c v?ng, d? thay UI ho?c storage sau n?y v? c? c? s? ki?m th? c?c nghi?p v? quan tr?ng.</w:t>
            </w:r>
          </w:p>
        </w:tc>
        <w:tc>
          <w:tcPr>
            <w:tcW w:w="1224" w:type="dxa"/>
            <w:tcBorders>
              <w:top w:val="single" w:color="D9E2EC" w:sz="4" w:space="0"/>
              <w:left w:val="single" w:color="D9E2EC" w:sz="4" w:space="0"/>
              <w:bottom w:val="single" w:color="D9E2EC" w:sz="4" w:space="0"/>
              <w:right w:val="single" w:color="D9E2EC" w:sz="4" w:space="0"/>
            </w:tcBorders>
            <w:vAlign w:val="center"/>
          </w:tcPr>
          <w:p w14:paraId="3D922364">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2.0</w:t>
            </w:r>
          </w:p>
        </w:tc>
      </w:tr>
      <w:tr w14:paraId="645731D9">
        <w:tblPrEx>
          <w:tblCellMar>
            <w:top w:w="0" w:type="dxa"/>
            <w:left w:w="108" w:type="dxa"/>
            <w:bottom w:w="0" w:type="dxa"/>
            <w:right w:w="108" w:type="dxa"/>
          </w:tblCellMar>
        </w:tblPrEx>
        <w:tc>
          <w:tcPr>
            <w:tcW w:w="1512" w:type="dxa"/>
            <w:tcBorders>
              <w:top w:val="single" w:color="D9E2EC" w:sz="4" w:space="0"/>
              <w:left w:val="single" w:color="D9E2EC" w:sz="4" w:space="0"/>
              <w:bottom w:val="single" w:color="D9E2EC" w:sz="4" w:space="0"/>
              <w:right w:val="single" w:color="D9E2EC" w:sz="4" w:space="0"/>
            </w:tcBorders>
            <w:vAlign w:val="center"/>
          </w:tcPr>
          <w:p w14:paraId="7B6E8A8B">
            <w:pPr>
              <w:spacing w:after="0"/>
              <w:rPr>
                <w:color w:val="000000" w:themeColor="text1"/>
                <w14:textFill>
                  <w14:solidFill>
                    <w14:schemeClr w14:val="tx1"/>
                  </w14:solidFill>
                </w14:textFill>
              </w:rPr>
            </w:pPr>
            <w:r>
              <w:rPr>
                <w:rFonts w:ascii="Calibri" w:hAnsi="Calibri" w:eastAsia="Calibri"/>
                <w:b/>
                <w:color w:val="000000" w:themeColor="text1"/>
                <w:sz w:val="16"/>
                <w14:textFill>
                  <w14:solidFill>
                    <w14:schemeClr w14:val="tx1"/>
                  </w14:solidFill>
                </w14:textFill>
              </w:rPr>
              <w:t>Nâng cao</w:t>
            </w:r>
          </w:p>
        </w:tc>
        <w:tc>
          <w:tcPr>
            <w:tcW w:w="3240" w:type="dxa"/>
            <w:tcBorders>
              <w:top w:val="single" w:color="D9E2EC" w:sz="4" w:space="0"/>
              <w:left w:val="single" w:color="D9E2EC" w:sz="4" w:space="0"/>
              <w:bottom w:val="single" w:color="D9E2EC" w:sz="4" w:space="0"/>
              <w:right w:val="single" w:color="D9E2EC" w:sz="4" w:space="0"/>
            </w:tcBorders>
            <w:vAlign w:val="center"/>
          </w:tcPr>
          <w:p w14:paraId="71760637">
            <w:pPr>
              <w:spacing w:after="0"/>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Auto-bidding maxBid/increment; anti-sniping 30s + 60s; line chart lịch sử giá realtime.</w:t>
            </w:r>
          </w:p>
        </w:tc>
        <w:tc>
          <w:tcPr>
            <w:tcW w:w="4104" w:type="dxa"/>
            <w:tcBorders>
              <w:top w:val="single" w:color="D9E2EC" w:sz="4" w:space="0"/>
              <w:left w:val="single" w:color="D9E2EC" w:sz="4" w:space="0"/>
              <w:bottom w:val="single" w:color="D9E2EC" w:sz="4" w:space="0"/>
              <w:right w:val="single" w:color="D9E2EC" w:sz="4" w:space="0"/>
            </w:tcBorders>
            <w:vAlign w:val="center"/>
          </w:tcPr>
          <w:p>
            <w:pPr>
              <w:spacing w:before="0" w:after="0" w:line="252" w:lineRule="auto"/>
              <w:jc w:val="left"/>
            </w:pPr>
            <w:r>
              <w:rPr>
                <w:sz w:val="17"/>
              </w:rPr>
            </w:r>
            <w:r>
              <w:rPr>
                <w:sz w:val="17"/>
              </w:rPr>
              <w:t>C?ch l?m: auto-bidding l?u maxBid/increment, d?ng PriorityQueue ?u ti?n maxBid cao h?n v? registeredAt s?m h?n; anti-sniping gia h?n 60 gi?y khi bid ??n trong 30 gi?y cu?i; bi?u ?? line chart ??c l?ch s? BidTransaction v? c?p nh?t theo broadcast. L? do: c?c ch?c n?ng n?ng cao g?n tr?c ti?p v?i tr?i nghi?m ??u gi? th?t: gi?m thao t?c th? c?ng, h?n ch? ??t gi? v?o gi?y cu?i v? gi?p ng??i d?ng theo d?i bi?n ??ng gi? tr?c quan.</w:t>
            </w:r>
          </w:p>
        </w:tc>
        <w:tc>
          <w:tcPr>
            <w:tcW w:w="1224" w:type="dxa"/>
            <w:tcBorders>
              <w:top w:val="single" w:color="D9E2EC" w:sz="4" w:space="0"/>
              <w:left w:val="single" w:color="D9E2EC" w:sz="4" w:space="0"/>
              <w:bottom w:val="single" w:color="D9E2EC" w:sz="4" w:space="0"/>
              <w:right w:val="single" w:color="D9E2EC" w:sz="4" w:space="0"/>
            </w:tcBorders>
            <w:vAlign w:val="center"/>
          </w:tcPr>
          <w:p w14:paraId="4FFF9A82">
            <w:pPr>
              <w:spacing w:after="0"/>
              <w:jc w:val="center"/>
              <w:rPr>
                <w:color w:val="000000" w:themeColor="text1"/>
                <w14:textFill>
                  <w14:solidFill>
                    <w14:schemeClr w14:val="tx1"/>
                  </w14:solidFill>
                </w14:textFill>
              </w:rPr>
            </w:pPr>
            <w:r>
              <w:rPr>
                <w:rFonts w:ascii="Calibri" w:hAnsi="Calibri" w:eastAsia="Calibri"/>
                <w:b w:val="0"/>
                <w:color w:val="000000" w:themeColor="text1"/>
                <w:sz w:val="16"/>
                <w14:textFill>
                  <w14:solidFill>
                    <w14:schemeClr w14:val="tx1"/>
                  </w14:solidFill>
                </w14:textFill>
              </w:rPr>
              <w:t>1.5</w:t>
            </w:r>
          </w:p>
        </w:tc>
      </w:tr>
    </w:tbl>
    <w:p w14:paraId="4BD993F9">
      <w:pPr>
        <w:pStyle w:val="2"/>
        <w:rPr>
          <w:color w:val="000000" w:themeColor="text1"/>
          <w14:textFill>
            <w14:solidFill>
              <w14:schemeClr w14:val="tx1"/>
            </w14:solidFill>
          </w14:textFill>
        </w:rPr>
      </w:pPr>
      <w:r>
        <w:rPr>
          <w:color w:val="000000" w:themeColor="text1"/>
          <w14:textFill>
            <w14:solidFill>
              <w14:schemeClr w14:val="tx1"/>
            </w14:solidFill>
          </w14:textFill>
        </w:rPr>
        <w:t>4. Các quyết định kỹ thuật chính</w:t>
      </w:r>
    </w:p>
    <w:p w14:paraId="298E9490">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TCP socket thay cho REST vì nghiệp vụ yêu cầu server push bid mới ngay lập tức đến tất cả client đang xem phiên.</w:t>
      </w:r>
      <w:bookmarkStart w:id="0" w:name="_GoBack"/>
      <w:bookmarkEnd w:id="0"/>
    </w:p>
    <w:p w14:paraId="73CFFBCE">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SQLite được chọn vì triển khai gọn, một file dữ liệu, phù hợp bài tập desktop; DAO synchronized và service lock bảo vệ điểm ghi nhạy cảm.</w:t>
      </w:r>
    </w:p>
    <w:p w14:paraId="4D0C2158">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Per-auction ReentrantLock trong BidService giúp tuần tự hóa bid trong cùng một phiên nhưng vẫn cho phép các phiên khác chạy song song.</w:t>
      </w:r>
    </w:p>
    <w:p w14:paraId="484DD8A1">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PriorityQueue cho auto-bid giúp chọn người có maxBid cao nhất, nếu bằng nhau ưu tiên người đăng ký trước; mỗi auto-bid được lưu như BidTransaction.</w:t>
      </w:r>
    </w:p>
    <w:p w14:paraId="60E56DF4">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ScheduledExecutorService trong AuctionService tự đóng phiên theo endTime; anti-sniping gia hạn khi bid đến trong 30 giây cuối.</w:t>
      </w:r>
    </w:p>
    <w:p w14:paraId="6073E759">
      <w:pPr>
        <w:pStyle w:val="23"/>
        <w:spacing w:after="60"/>
        <w:rPr>
          <w:color w:val="000000" w:themeColor="text1"/>
          <w14:textFill>
            <w14:solidFill>
              <w14:schemeClr w14:val="tx1"/>
            </w14:solidFill>
          </w14:textFill>
        </w:rPr>
      </w:pPr>
      <w:r>
        <w:rPr>
          <w:rFonts w:ascii="Calibri" w:hAnsi="Calibri" w:eastAsia="Calibri"/>
          <w:b w:val="0"/>
          <w:color w:val="000000" w:themeColor="text1"/>
          <w:sz w:val="20"/>
          <w14:textFill>
            <w14:solidFill>
              <w14:schemeClr w14:val="tx1"/>
            </w14:solidFill>
          </w14:textFill>
        </w:rPr>
        <w:t>Manual dependency injection trong AuctionServer giúp dependency rõ ràng, tránh thêm framework nặng khi graph còn nhỏ.</w:t>
      </w:r>
    </w:p>
    <w:p w14:paraId="5BD33BC4">
      <w:pPr>
        <w:pStyle w:val="2"/>
        <w:rPr>
          <w:color w:val="000000" w:themeColor="text1"/>
          <w14:textFill>
            <w14:solidFill>
              <w14:schemeClr w14:val="tx1"/>
            </w14:solidFill>
          </w14:textFill>
        </w:rPr>
      </w:pPr>
      <w:r>
        <w:rPr>
          <w:color w:val="000000" w:themeColor="text1"/>
          <w14:textFill>
            <w14:solidFill>
              <w14:schemeClr w14:val="tx1"/>
            </w14:solidFill>
          </w14:textFill>
        </w:rPr>
        <w:t>5. Kết luận</w:t>
      </w:r>
    </w:p>
    <w:p w14:paraId="06932428">
      <w:pPr>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Project đã đáp ứng các yêu cầu bắt buộc của đề bài và có đủ ba chức năng nâng cao trong barem: auto-bidding, anti-sniping và biểu đồ lịch sử giá realtime. Thiết kế hiện tại ưu tiên tính rõ ràng, dễ kiểm thử và đúng nghiệp vụ đấu giá: domain model tách biệt, server giữ quyền truy cập dữ liệu, các thay đổi giá được khóa theo phiên, và realtime update được đẩy qua Observer/EventBus.</w:t>
      </w:r>
    </w:p>
    <w:sectPr>
      <w:footerReference r:id="rId5" w:type="default"/>
      <w:pgSz w:w="12240" w:h="15840"/>
      <w:pgMar w:top="936" w:right="1080" w:bottom="936" w:left="108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75FCA">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A7EEB"/>
    <w:rsid w:val="1F4B49D2"/>
    <w:rsid w:val="42577BE4"/>
    <w:rsid w:val="5F4E16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2E74B5"/>
      <w:sz w:val="30"/>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E74B5"/>
      <w:sz w:val="24"/>
      <w:szCs w:val="26"/>
    </w:rPr>
  </w:style>
  <w:style w:type="paragraph" w:styleId="4">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1F4D7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7149</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Quan</cp:lastModifiedBy>
  <dcterms:modified xsi:type="dcterms:W3CDTF">2026-05-31T10:20:26Z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174601EAEAC441068DC25AB2A265EF76_12</vt:lpwstr>
  </property>
</Properties>
</file>