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outcomes: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setup a remote repository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learn how to push our local files to the remote server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understand branches and how to use them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understand how to merge different branches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learn what a merge conflict is and how to resolve it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Remote repository:copy of our project that is stored in the cloud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it is where we backup and share with others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accessible anywhere that there is wifi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you make a remote, you can intialize a folder by using this in the command prompt: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 commit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 remote add origin [url]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master branch is only for clean code ready for deployment, so, you will most likely want to add a branch by doing: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 branch [new branch name]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 push -u origin [new branch name]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switch branches, you can do: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 checkout [branch]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add and switch at the same time, you can do: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 checkout -b [new branch name]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 merge command to merge branches (keep in mind that it absorbs code into the working branch)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checkout master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 merge [merge branch]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Merge Conflicts: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when a file has changed in both of the branches you are trying to combine the branches you are trying to combine and it can’t determine what you want to keep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think it will help tremendously. This will allow us to merge our files/work with ease, allowing for smooth collaboration. This will allow us to work on pages together easily, which will help us be more efficient.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All: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ate 4 family sized bags of “Flaming Hot” Lays in one sitting while playing Nazi Zombies w/ my cousins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