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2777"/>
        <w:gridCol w:w="2089"/>
        <w:gridCol w:w="3497"/>
        <w:tblGridChange w:id="0">
          <w:tblGrid>
            <w:gridCol w:w="2127"/>
            <w:gridCol w:w="2777"/>
            <w:gridCol w:w="2089"/>
            <w:gridCol w:w="3497"/>
          </w:tblGrid>
        </w:tblGridChange>
      </w:tblGrid>
      <w:tr>
        <w:trPr>
          <w:cantSplit w:val="0"/>
          <w:trHeight w:val="10722" w:hRule="atLeast"/>
          <w:tblHeader w:val="0"/>
        </w:trPr>
        <w:tc>
          <w:tcPr>
            <w:gridSpan w:val="4"/>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304" w:right="76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МІНІСТЕРСТВО ОСВІТИ І НАУКИ УКРАЇНИ</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95" w:lineRule="auto"/>
              <w:ind w:left="304" w:right="787"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КИЇВСЬКИЙ НАЦІОНАЛЬНИЙ УНІВЕРСИТЕТ імені Тараса Шевченка ФАКУЛЬТЕТ ІНФОРМАЦІЙНИХ ТЕХНОЛОГІЙ</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304" w:right="782"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Кафедра програмних систем і технологій</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 w:right="30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Дисципліна</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304" w:right="31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«Операційні системи»</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304" w:right="31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spacing w:line="276" w:lineRule="auto"/>
              <w:jc w:val="center"/>
              <w:rPr>
                <w:b w:val="1"/>
                <w:sz w:val="28"/>
                <w:szCs w:val="28"/>
              </w:rPr>
            </w:pPr>
            <w:r w:rsidDel="00000000" w:rsidR="00000000" w:rsidRPr="00000000">
              <w:rPr>
                <w:b w:val="1"/>
                <w:sz w:val="28"/>
                <w:szCs w:val="28"/>
                <w:rtl w:val="0"/>
              </w:rPr>
              <w:t xml:space="preserve">Лабораторна робота №6 </w:t>
            </w:r>
          </w:p>
          <w:p w:rsidR="00000000" w:rsidDel="00000000" w:rsidP="00000000" w:rsidRDefault="00000000" w:rsidRPr="00000000" w14:paraId="00000010">
            <w:pPr>
              <w:spacing w:line="276" w:lineRule="auto"/>
              <w:jc w:val="center"/>
              <w:rPr>
                <w:sz w:val="28"/>
                <w:szCs w:val="28"/>
              </w:rPr>
            </w:pPr>
            <w:r w:rsidDel="00000000" w:rsidR="00000000" w:rsidRPr="00000000">
              <w:rPr>
                <w:b w:val="1"/>
                <w:sz w:val="28"/>
                <w:szCs w:val="28"/>
                <w:rtl w:val="0"/>
              </w:rPr>
              <w:t xml:space="preserve">на тему:</w:t>
            </w: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 «Створення, форматування та монтування розділів </w:t>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віртуального жорсткого диска за допомогою утиліти Diskpart»</w:t>
            </w:r>
          </w:p>
          <w:p w:rsidR="00000000" w:rsidDel="00000000" w:rsidP="00000000" w:rsidRDefault="00000000" w:rsidRPr="00000000" w14:paraId="00000013">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335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746"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10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Виконав:</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102" w:right="4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Сторожук Богдан Миколайович</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1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Перевірила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110" w:right="94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Ткаченко Ольга Миколаївна</w:t>
            </w:r>
          </w:p>
        </w:tc>
      </w:tr>
      <w:tr>
        <w:trPr>
          <w:cantSplit w:val="0"/>
          <w:trHeight w:val="803"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Група</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0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ІПЗ-33</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1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перевірки</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Форма навчання</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0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денна</w:t>
            </w:r>
          </w:p>
        </w:tc>
        <w:tc>
          <w:tcPr>
            <w:vMerge w:val="restart"/>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Оцінка</w:t>
            </w:r>
          </w:p>
        </w:tc>
        <w:tc>
          <w:tcPr>
            <w:vMerge w:val="restart"/>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51"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Спеціальність</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0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w:t>
            </w:r>
          </w:p>
        </w:tc>
        <w:tc>
          <w:tcPr>
            <w:vMerge w:val="continue"/>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38" w:hRule="atLeast"/>
          <w:tblHeader w:val="0"/>
        </w:trPr>
        <w:tc>
          <w:tcPr>
            <w:gridSpan w:val="4"/>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787"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2024</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b w:val="1"/>
          <w:sz w:val="28"/>
          <w:szCs w:val="28"/>
          <w:rtl w:val="0"/>
        </w:rPr>
        <w:t xml:space="preserve">Мета роботи</w:t>
      </w:r>
      <w:r w:rsidDel="00000000" w:rsidR="00000000" w:rsidRPr="00000000">
        <w:rPr>
          <w:sz w:val="28"/>
          <w:szCs w:val="28"/>
          <w:rtl w:val="0"/>
        </w:rPr>
        <w:t xml:space="preserve"> — Створення, форматування та монтування розділів віртуального жорсткого диска за допомогою утиліти Diskpart.</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Створити ВЖД із MBR об’ємом 1 Гб, розбити його на 2 рівні розділи ємністю 512Мб.</w:t>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08" w:right="0" w:hanging="408"/>
        <w:jc w:val="left"/>
        <w:rPr>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Запускаємо утиліту Diskpart та оцінюємо вільне місце на жорстких дисках комп’ютера:</w:t>
      </w:r>
    </w:p>
    <w:p w:rsidR="00000000" w:rsidDel="00000000" w:rsidP="00000000" w:rsidRDefault="00000000" w:rsidRPr="00000000" w14:paraId="00000036">
      <w:pPr>
        <w:rPr/>
      </w:pPr>
      <w:r w:rsidDel="00000000" w:rsidR="00000000" w:rsidRPr="00000000">
        <w:rPr/>
        <w:drawing>
          <wp:inline distB="114300" distT="114300" distL="114300" distR="114300">
            <wp:extent cx="4972050" cy="2333625"/>
            <wp:effectExtent b="0" l="0" r="0" t="0"/>
            <wp:docPr id="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49720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lineRule="auto"/>
        <w:rPr>
          <w:sz w:val="28"/>
          <w:szCs w:val="28"/>
        </w:rPr>
      </w:pPr>
      <w:r w:rsidDel="00000000" w:rsidR="00000000" w:rsidRPr="00000000">
        <w:rPr>
          <w:sz w:val="28"/>
          <w:szCs w:val="28"/>
          <w:rtl w:val="0"/>
        </w:rPr>
        <w:t xml:space="preserve">Команда list disk показує список дисків у системі: маємо 1 диск розміром 931 Гб, який містить 1024 КБ нерозміченого простору, базовий (не має помітки динамічний), із MBR (поле GPT не відмічено).</w:t>
      </w:r>
    </w:p>
    <w:p w:rsidR="00000000" w:rsidDel="00000000" w:rsidP="00000000" w:rsidRDefault="00000000" w:rsidRPr="00000000" w14:paraId="000000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08" w:right="0" w:hanging="408"/>
        <w:jc w:val="left"/>
        <w:rPr>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Створюємо ВЖД, вказавши його місцезнаходження та розмір:</w:t>
      </w:r>
    </w:p>
    <w:p w:rsidR="00000000" w:rsidDel="00000000" w:rsidP="00000000" w:rsidRDefault="00000000" w:rsidRPr="00000000" w14:paraId="00000039">
      <w:pPr>
        <w:spacing w:after="240" w:lineRule="auto"/>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6645600" cy="1778000"/>
            <wp:effectExtent b="0" l="0" r="0" t="0"/>
            <wp:docPr id="1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645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08" w:right="0" w:hanging="408"/>
        <w:jc w:val="left"/>
        <w:rPr>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Приєднаємо щойно створений ВЖД:</w:t>
      </w:r>
    </w:p>
    <w:p w:rsidR="00000000" w:rsidDel="00000000" w:rsidP="00000000" w:rsidRDefault="00000000" w:rsidRPr="00000000" w14:paraId="0000003B">
      <w:pPr>
        <w:spacing w:after="240" w:lineRule="auto"/>
        <w:rPr>
          <w:sz w:val="28"/>
          <w:szCs w:val="28"/>
        </w:rPr>
      </w:pPr>
      <w:r w:rsidDel="00000000" w:rsidR="00000000" w:rsidRPr="00000000">
        <w:rPr>
          <w:sz w:val="28"/>
          <w:szCs w:val="28"/>
        </w:rPr>
        <w:drawing>
          <wp:inline distB="114300" distT="114300" distL="114300" distR="114300">
            <wp:extent cx="5705475" cy="1000125"/>
            <wp:effectExtent b="0" l="0" r="0" t="0"/>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7054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Перевірка: ВЖД з’являється в списку дисків, він не розмічений (Free=maximum):</w:t>
      </w:r>
    </w:p>
    <w:p w:rsidR="00000000" w:rsidDel="00000000" w:rsidP="00000000" w:rsidRDefault="00000000" w:rsidRPr="00000000" w14:paraId="0000003D">
      <w:pPr>
        <w:spacing w:after="240" w:lineRule="auto"/>
        <w:rPr>
          <w:sz w:val="28"/>
          <w:szCs w:val="28"/>
        </w:rPr>
      </w:pPr>
      <w:r w:rsidDel="00000000" w:rsidR="00000000" w:rsidRPr="00000000">
        <w:rPr>
          <w:sz w:val="28"/>
          <w:szCs w:val="28"/>
        </w:rPr>
        <w:drawing>
          <wp:inline distB="114300" distT="114300" distL="114300" distR="114300">
            <wp:extent cx="4924425" cy="1428750"/>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244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08" w:right="0" w:hanging="408"/>
        <w:jc w:val="left"/>
        <w:rPr>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Створимо на ВЖД розмітку MBR:</w:t>
      </w:r>
    </w:p>
    <w:p w:rsidR="00000000" w:rsidDel="00000000" w:rsidP="00000000" w:rsidRDefault="00000000" w:rsidRPr="00000000" w14:paraId="0000003F">
      <w:pPr>
        <w:rPr>
          <w:sz w:val="28"/>
          <w:szCs w:val="28"/>
        </w:rPr>
      </w:pPr>
      <w:r w:rsidDel="00000000" w:rsidR="00000000" w:rsidRPr="00000000">
        <w:rPr>
          <w:sz w:val="28"/>
          <w:szCs w:val="28"/>
        </w:rPr>
        <w:drawing>
          <wp:inline distB="114300" distT="114300" distL="114300" distR="114300">
            <wp:extent cx="5010150" cy="66675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0101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Відформатувати перший первинний розділ у NTFS (розмір кластеру за замовчуванням, форматування швидке, мітка NTFS_6), другий – FAT32 (розмір кластеру 2048 Б, мітка FAT_6).</w:t>
      </w:r>
    </w:p>
    <w:p w:rsidR="00000000" w:rsidDel="00000000" w:rsidP="00000000" w:rsidRDefault="00000000" w:rsidRPr="00000000" w14:paraId="00000043">
      <w:pPr>
        <w:ind w:left="142" w:firstLine="0"/>
        <w:rPr>
          <w:sz w:val="28"/>
          <w:szCs w:val="28"/>
        </w:rPr>
      </w:pPr>
      <w:r w:rsidDel="00000000" w:rsidR="00000000" w:rsidRPr="00000000">
        <w:rPr>
          <w:sz w:val="28"/>
          <w:szCs w:val="28"/>
          <w:rtl w:val="0"/>
        </w:rPr>
        <w:t xml:space="preserve">2.1 Створимо єдиний первинний розділ на ВЖД:</w:t>
      </w:r>
    </w:p>
    <w:p w:rsidR="00000000" w:rsidDel="00000000" w:rsidP="00000000" w:rsidRDefault="00000000" w:rsidRPr="00000000" w14:paraId="00000044">
      <w:pPr>
        <w:spacing w:after="240" w:lineRule="auto"/>
        <w:rPr>
          <w:sz w:val="28"/>
          <w:szCs w:val="28"/>
        </w:rPr>
      </w:pPr>
      <w:r w:rsidDel="00000000" w:rsidR="00000000" w:rsidRPr="00000000">
        <w:rPr>
          <w:sz w:val="28"/>
          <w:szCs w:val="28"/>
        </w:rPr>
        <w:drawing>
          <wp:inline distB="114300" distT="114300" distL="114300" distR="114300">
            <wp:extent cx="3486150" cy="723900"/>
            <wp:effectExtent b="0" l="0" r="0" t="0"/>
            <wp:docPr id="1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4861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Перевірка: розділ з’явився у списку томів, він не має ФС (Raw):</w:t>
      </w:r>
    </w:p>
    <w:p w:rsidR="00000000" w:rsidDel="00000000" w:rsidP="00000000" w:rsidRDefault="00000000" w:rsidRPr="00000000" w14:paraId="00000046">
      <w:pPr>
        <w:rPr>
          <w:sz w:val="28"/>
          <w:szCs w:val="28"/>
        </w:rPr>
      </w:pPr>
      <w:r w:rsidDel="00000000" w:rsidR="00000000" w:rsidRPr="00000000">
        <w:rPr>
          <w:sz w:val="28"/>
          <w:szCs w:val="28"/>
        </w:rPr>
        <w:drawing>
          <wp:inline distB="114300" distT="114300" distL="114300" distR="114300">
            <wp:extent cx="6553200" cy="2143125"/>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5532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lineRule="auto"/>
        <w:ind w:left="360" w:firstLine="0"/>
        <w:rPr>
          <w:sz w:val="28"/>
          <w:szCs w:val="28"/>
        </w:rPr>
      </w:pPr>
      <w:r w:rsidDel="00000000" w:rsidR="00000000" w:rsidRPr="00000000">
        <w:rPr>
          <w:sz w:val="28"/>
          <w:szCs w:val="28"/>
          <w:rtl w:val="0"/>
        </w:rPr>
        <w:t xml:space="preserve">Розділ, який має фокус, позначено зірочкою.</w:t>
      </w:r>
    </w:p>
    <w:p w:rsidR="00000000" w:rsidDel="00000000" w:rsidP="00000000" w:rsidRDefault="00000000" w:rsidRPr="00000000" w14:paraId="00000048">
      <w:pPr>
        <w:rPr>
          <w:sz w:val="28"/>
          <w:szCs w:val="28"/>
        </w:rPr>
      </w:pPr>
      <w:r w:rsidDel="00000000" w:rsidR="00000000" w:rsidRPr="00000000">
        <w:rPr>
          <w:sz w:val="28"/>
          <w:szCs w:val="28"/>
          <w:rtl w:val="0"/>
        </w:rPr>
        <w:t xml:space="preserve">2.2 Проведемо його швидке форматування (QUICK) у ФС NTFS з міткою NTFS_6:</w:t>
      </w:r>
    </w:p>
    <w:p w:rsidR="00000000" w:rsidDel="00000000" w:rsidP="00000000" w:rsidRDefault="00000000" w:rsidRPr="00000000" w14:paraId="00000049">
      <w:pPr>
        <w:spacing w:after="240" w:lineRule="auto"/>
        <w:rPr>
          <w:sz w:val="28"/>
          <w:szCs w:val="28"/>
        </w:rPr>
      </w:pPr>
      <w:r w:rsidDel="00000000" w:rsidR="00000000" w:rsidRPr="00000000">
        <w:rPr>
          <w:sz w:val="28"/>
          <w:szCs w:val="28"/>
        </w:rPr>
        <w:drawing>
          <wp:inline distB="114300" distT="114300" distL="114300" distR="114300">
            <wp:extent cx="6645600" cy="6642100"/>
            <wp:effectExtent b="0" l="0" r="0" t="0"/>
            <wp:docPr id="1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645600" cy="6642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Перегляд властивостей ФС (ФС – NTFS, розмір кластеру – 4096; можливе форматування в інші ФС):</w:t>
      </w:r>
    </w:p>
    <w:p w:rsidR="00000000" w:rsidDel="00000000" w:rsidP="00000000" w:rsidRDefault="00000000" w:rsidRPr="00000000" w14:paraId="0000004B">
      <w:pPr>
        <w:spacing w:after="240" w:lineRule="auto"/>
        <w:rPr>
          <w:sz w:val="28"/>
          <w:szCs w:val="28"/>
        </w:rPr>
      </w:pPr>
      <w:r w:rsidDel="00000000" w:rsidR="00000000" w:rsidRPr="00000000">
        <w:rPr>
          <w:sz w:val="28"/>
          <w:szCs w:val="28"/>
        </w:rPr>
        <w:drawing>
          <wp:inline distB="114300" distT="114300" distL="114300" distR="114300">
            <wp:extent cx="6372225" cy="3324225"/>
            <wp:effectExtent b="0" l="0" r="0" t="0"/>
            <wp:docPr id="1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3722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2.3. Створення другого первинного розділу та форматування у FAT32</w:t>
      </w:r>
    </w:p>
    <w:p w:rsidR="00000000" w:rsidDel="00000000" w:rsidP="00000000" w:rsidRDefault="00000000" w:rsidRPr="00000000" w14:paraId="0000004D">
      <w:pPr>
        <w:rPr>
          <w:sz w:val="28"/>
          <w:szCs w:val="28"/>
        </w:rPr>
      </w:pPr>
      <w:r w:rsidDel="00000000" w:rsidR="00000000" w:rsidRPr="00000000">
        <w:rPr>
          <w:sz w:val="28"/>
          <w:szCs w:val="28"/>
          <w:rtl w:val="0"/>
        </w:rPr>
        <w:t xml:space="preserve">2.3.1 Стискаємо том, звільнюючи місце під новий розділ розміром 512 МБ (вказуємо у команді), та створюємо новий розділ:</w:t>
      </w:r>
    </w:p>
    <w:p w:rsidR="00000000" w:rsidDel="00000000" w:rsidP="00000000" w:rsidRDefault="00000000" w:rsidRPr="00000000" w14:paraId="0000004E">
      <w:pPr>
        <w:spacing w:after="240" w:lineRule="auto"/>
        <w:rPr>
          <w:sz w:val="28"/>
          <w:szCs w:val="28"/>
        </w:rPr>
      </w:pPr>
      <w:r w:rsidDel="00000000" w:rsidR="00000000" w:rsidRPr="00000000">
        <w:rPr>
          <w:sz w:val="28"/>
          <w:szCs w:val="28"/>
        </w:rPr>
        <w:drawing>
          <wp:inline distB="114300" distT="114300" distL="114300" distR="114300">
            <wp:extent cx="4552950" cy="1257300"/>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5529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2.3.2 Форматуємо створений розділ у ФС FAT32, мітка FAT_6, розмір кластеру 2048Б:</w:t>
      </w:r>
    </w:p>
    <w:p w:rsidR="00000000" w:rsidDel="00000000" w:rsidP="00000000" w:rsidRDefault="00000000" w:rsidRPr="00000000" w14:paraId="00000050">
      <w:pPr>
        <w:spacing w:after="240" w:lineRule="auto"/>
        <w:rPr>
          <w:sz w:val="28"/>
          <w:szCs w:val="28"/>
        </w:rPr>
      </w:pPr>
      <w:r w:rsidDel="00000000" w:rsidR="00000000" w:rsidRPr="00000000">
        <w:rPr>
          <w:sz w:val="28"/>
          <w:szCs w:val="28"/>
        </w:rPr>
        <w:drawing>
          <wp:inline distB="114300" distT="114300" distL="114300" distR="114300">
            <wp:extent cx="3819525" cy="942975"/>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8195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Перевірка:</w:t>
      </w:r>
    </w:p>
    <w:p w:rsidR="00000000" w:rsidDel="00000000" w:rsidP="00000000" w:rsidRDefault="00000000" w:rsidRPr="00000000" w14:paraId="00000052">
      <w:pPr>
        <w:rPr>
          <w:sz w:val="28"/>
          <w:szCs w:val="28"/>
        </w:rPr>
      </w:pPr>
      <w:r w:rsidDel="00000000" w:rsidR="00000000" w:rsidRPr="00000000">
        <w:rPr>
          <w:sz w:val="28"/>
          <w:szCs w:val="28"/>
        </w:rPr>
        <w:drawing>
          <wp:inline distB="114300" distT="114300" distL="114300" distR="114300">
            <wp:extent cx="6645600" cy="4521200"/>
            <wp:effectExtent b="0" l="0" r="0" t="0"/>
            <wp:docPr id="14"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6645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Монтування томів ВЖД до літер, каталогів-точок монтування .</w:t>
      </w:r>
    </w:p>
    <w:p w:rsidR="00000000" w:rsidDel="00000000" w:rsidP="00000000" w:rsidRDefault="00000000" w:rsidRPr="00000000" w14:paraId="00000054">
      <w:pPr>
        <w:ind w:left="142" w:firstLine="0"/>
        <w:rPr>
          <w:sz w:val="28"/>
          <w:szCs w:val="28"/>
        </w:rPr>
      </w:pPr>
      <w:r w:rsidDel="00000000" w:rsidR="00000000" w:rsidRPr="00000000">
        <w:rPr>
          <w:sz w:val="28"/>
          <w:szCs w:val="28"/>
          <w:rtl w:val="0"/>
        </w:rPr>
        <w:t xml:space="preserve">3.1 Підмонтуємо тома ВЖД до літер (FAT32 – G, NTFS – N):</w:t>
      </w:r>
    </w:p>
    <w:p w:rsidR="00000000" w:rsidDel="00000000" w:rsidP="00000000" w:rsidRDefault="00000000" w:rsidRPr="00000000" w14:paraId="00000055">
      <w:pPr>
        <w:rPr>
          <w:sz w:val="28"/>
          <w:szCs w:val="28"/>
        </w:rPr>
      </w:pPr>
      <w:r w:rsidDel="00000000" w:rsidR="00000000" w:rsidRPr="00000000">
        <w:rPr>
          <w:sz w:val="28"/>
          <w:szCs w:val="28"/>
        </w:rPr>
        <w:drawing>
          <wp:inline distB="114300" distT="114300" distL="114300" distR="114300">
            <wp:extent cx="5981700" cy="1943100"/>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817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lineRule="auto"/>
        <w:rPr>
          <w:sz w:val="28"/>
          <w:szCs w:val="28"/>
        </w:rPr>
      </w:pPr>
      <w:r w:rsidDel="00000000" w:rsidR="00000000" w:rsidRPr="00000000">
        <w:rPr>
          <w:sz w:val="28"/>
          <w:szCs w:val="28"/>
          <w:rtl w:val="0"/>
        </w:rPr>
        <w:t xml:space="preserve">Відмітимо, що операція монтування застосовується до тому, який має фокус: спочатку монтується том FAT_1, потім обираємо попередній розділ і монтуємо його.</w:t>
      </w:r>
    </w:p>
    <w:p w:rsidR="00000000" w:rsidDel="00000000" w:rsidP="00000000" w:rsidRDefault="00000000" w:rsidRPr="00000000" w14:paraId="00000057">
      <w:pPr>
        <w:rPr>
          <w:rFonts w:ascii="Times New Roman" w:cs="Times New Roman" w:eastAsia="Times New Roman" w:hAnsi="Times New Roman"/>
          <w:b w:val="0"/>
          <w:i w:val="0"/>
          <w:color w:val="000000"/>
          <w:sz w:val="28"/>
          <w:szCs w:val="28"/>
        </w:rPr>
      </w:pPr>
      <w:r w:rsidDel="00000000" w:rsidR="00000000" w:rsidRPr="00000000">
        <w:rPr>
          <w:sz w:val="28"/>
          <w:szCs w:val="28"/>
          <w:rtl w:val="0"/>
        </w:rPr>
        <w:t xml:space="preserve">3.2 </w:t>
      </w:r>
      <w:r w:rsidDel="00000000" w:rsidR="00000000" w:rsidRPr="00000000">
        <w:rPr>
          <w:rFonts w:ascii="Times New Roman" w:cs="Times New Roman" w:eastAsia="Times New Roman" w:hAnsi="Times New Roman"/>
          <w:b w:val="0"/>
          <w:i w:val="0"/>
          <w:color w:val="000000"/>
          <w:sz w:val="28"/>
          <w:szCs w:val="28"/>
          <w:rtl w:val="0"/>
        </w:rPr>
        <w:t xml:space="preserve">Підмонтуємо тома ВЖД до раніше створених відповідних каталогів</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0"/>
          <w:i w:val="0"/>
          <w:color w:val="000000"/>
          <w:sz w:val="28"/>
          <w:szCs w:val="28"/>
          <w:rtl w:val="0"/>
        </w:rPr>
        <w:t xml:space="preserve">монтування:</w:t>
      </w:r>
    </w:p>
    <w:p w:rsidR="00000000" w:rsidDel="00000000" w:rsidP="00000000" w:rsidRDefault="00000000" w:rsidRPr="00000000" w14:paraId="00000058">
      <w:pPr>
        <w:rPr>
          <w:sz w:val="28"/>
          <w:szCs w:val="28"/>
        </w:rPr>
      </w:pPr>
      <w:r w:rsidDel="00000000" w:rsidR="00000000" w:rsidRPr="00000000">
        <w:rPr>
          <w:sz w:val="28"/>
          <w:szCs w:val="28"/>
        </w:rPr>
        <w:drawing>
          <wp:inline distB="114300" distT="114300" distL="114300" distR="114300">
            <wp:extent cx="6124575" cy="3019425"/>
            <wp:effectExtent b="0" l="0" r="0" t="0"/>
            <wp:docPr id="6"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612457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lineRule="auto"/>
        <w:rPr>
          <w:sz w:val="28"/>
          <w:szCs w:val="28"/>
        </w:rPr>
      </w:pPr>
      <w:r w:rsidDel="00000000" w:rsidR="00000000" w:rsidRPr="00000000">
        <w:rPr>
          <w:sz w:val="28"/>
          <w:szCs w:val="28"/>
          <w:rtl w:val="0"/>
        </w:rPr>
        <w:t xml:space="preserve">Стежимо за тим, який розділ має фокус.</w:t>
      </w:r>
    </w:p>
    <w:p w:rsidR="00000000" w:rsidDel="00000000" w:rsidP="00000000" w:rsidRDefault="00000000" w:rsidRPr="00000000" w14:paraId="0000005A">
      <w:pPr>
        <w:rPr>
          <w:sz w:val="28"/>
          <w:szCs w:val="28"/>
        </w:rPr>
      </w:pPr>
      <w:r w:rsidDel="00000000" w:rsidR="00000000" w:rsidRPr="00000000">
        <w:rPr>
          <w:sz w:val="28"/>
          <w:szCs w:val="28"/>
          <w:rtl w:val="0"/>
        </w:rPr>
        <w:t xml:space="preserve">Перевірка:</w:t>
      </w:r>
    </w:p>
    <w:p w:rsidR="00000000" w:rsidDel="00000000" w:rsidP="00000000" w:rsidRDefault="00000000" w:rsidRPr="00000000" w14:paraId="0000005B">
      <w:pPr>
        <w:spacing w:after="240" w:lineRule="auto"/>
        <w:rPr>
          <w:sz w:val="28"/>
          <w:szCs w:val="28"/>
        </w:rPr>
      </w:pPr>
      <w:r w:rsidDel="00000000" w:rsidR="00000000" w:rsidRPr="00000000">
        <w:rPr>
          <w:sz w:val="28"/>
          <w:szCs w:val="28"/>
        </w:rPr>
        <w:drawing>
          <wp:inline distB="114300" distT="114300" distL="114300" distR="114300">
            <wp:extent cx="6438900" cy="260985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4389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3.3 Видаляємо літерні позначення розділів:</w:t>
      </w:r>
    </w:p>
    <w:p w:rsidR="00000000" w:rsidDel="00000000" w:rsidP="00000000" w:rsidRDefault="00000000" w:rsidRPr="00000000" w14:paraId="0000005D">
      <w:pPr>
        <w:spacing w:after="240" w:lineRule="auto"/>
        <w:rPr>
          <w:sz w:val="28"/>
          <w:szCs w:val="28"/>
        </w:rPr>
      </w:pPr>
      <w:r w:rsidDel="00000000" w:rsidR="00000000" w:rsidRPr="00000000">
        <w:rPr>
          <w:sz w:val="28"/>
          <w:szCs w:val="28"/>
        </w:rPr>
        <w:drawing>
          <wp:inline distB="114300" distT="114300" distL="114300" distR="114300">
            <wp:extent cx="5819775" cy="1895475"/>
            <wp:effectExtent b="0" l="0" r="0" t="0"/>
            <wp:docPr id="7"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8197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142" w:firstLine="0"/>
        <w:rPr>
          <w:sz w:val="28"/>
          <w:szCs w:val="28"/>
        </w:rPr>
      </w:pPr>
      <w:r w:rsidDel="00000000" w:rsidR="00000000" w:rsidRPr="00000000">
        <w:rPr>
          <w:sz w:val="28"/>
          <w:szCs w:val="28"/>
          <w:rtl w:val="0"/>
        </w:rPr>
        <w:t xml:space="preserve">4. Запустивши команний рядок від імені адіміністратора, налаштуємо перенаправлення виведення списку томів утиліти Diskpart у файл результатів, попередньо додавший до нього два порожні рядки:</w:t>
      </w:r>
    </w:p>
    <w:p w:rsidR="00000000" w:rsidDel="00000000" w:rsidP="00000000" w:rsidRDefault="00000000" w:rsidRPr="00000000" w14:paraId="0000005F">
      <w:pPr>
        <w:spacing w:after="240" w:lineRule="auto"/>
        <w:rPr>
          <w:sz w:val="28"/>
          <w:szCs w:val="28"/>
        </w:rPr>
      </w:pPr>
      <w:r w:rsidDel="00000000" w:rsidR="00000000" w:rsidRPr="00000000">
        <w:rPr>
          <w:sz w:val="28"/>
          <w:szCs w:val="28"/>
        </w:rPr>
        <w:drawing>
          <wp:inline distB="114300" distT="114300" distL="114300" distR="114300">
            <wp:extent cx="3533775" cy="714375"/>
            <wp:effectExtent b="0" l="0" r="0" t="0"/>
            <wp:docPr id="13"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5337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Результат:</w:t>
      </w:r>
    </w:p>
    <w:p w:rsidR="00000000" w:rsidDel="00000000" w:rsidP="00000000" w:rsidRDefault="00000000" w:rsidRPr="00000000" w14:paraId="00000061">
      <w:pPr>
        <w:spacing w:after="240" w:lineRule="auto"/>
        <w:rPr>
          <w:sz w:val="28"/>
          <w:szCs w:val="28"/>
        </w:rPr>
      </w:pPr>
      <w:r w:rsidDel="00000000" w:rsidR="00000000" w:rsidRPr="00000000">
        <w:rPr>
          <w:sz w:val="28"/>
          <w:szCs w:val="28"/>
        </w:rPr>
        <w:drawing>
          <wp:inline distB="114300" distT="114300" distL="114300" distR="114300">
            <wp:extent cx="6645600" cy="1181100"/>
            <wp:effectExtent b="0" l="0" r="0" t="0"/>
            <wp:docPr id="10"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6645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Pr>
        <w:drawing>
          <wp:inline distB="114300" distT="114300" distL="114300" distR="114300">
            <wp:extent cx="6645600" cy="3492500"/>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6645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Висновок: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цій лабораторній роботі ми освоїли роботу з утилітою DiskPart для створення, налаштування та управління віртуальними дисками та їх розділами. Було створено віртуальний диск об'ємом 1024 МБ, який було підключено до системи. На цьому диску було створено два розділи: перший відформатовано у файлову систему NTFS з назвою NTFS_6, а другий — у FAT32 з назвою FAT_6.</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Після зменшення розміру першого розділу успішно створили другий розділ та відформатували його. Для обох розділів було задано точки монтування в каталозі C:\Users\Admin\OS\mount без присвоєння літер дисків, що дозволяє ефективно керувати розділами, не перевантажуючи список дисків у системі.</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Усі результати роботи було записано у файл result6.txt шляхом перенаправлення з доповненням (&gt;&gt;), що зберігало початковий вміст файлу при додаванні нових записів. Отримані знання та навички є корисними для системного адміністрування, зокрема в тестуванні та налаштуванні, де використання віртуальних дисків забезпечує безпеку фізичних носіїв.</w:t>
      </w:r>
    </w:p>
    <w:p w:rsidR="00000000" w:rsidDel="00000000" w:rsidP="00000000" w:rsidRDefault="00000000" w:rsidRPr="00000000" w14:paraId="00000067">
      <w:pPr>
        <w:rPr>
          <w:sz w:val="28"/>
          <w:szCs w:val="28"/>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02" w:hanging="360"/>
      </w:pPr>
      <w:rPr/>
    </w:lvl>
    <w:lvl w:ilvl="1">
      <w:start w:val="4"/>
      <w:numFmt w:val="decimal"/>
      <w:lvlText w:val="%1.%2"/>
      <w:lvlJc w:val="left"/>
      <w:pPr>
        <w:ind w:left="550" w:hanging="408"/>
      </w:pPr>
      <w:rPr/>
    </w:lvl>
    <w:lvl w:ilvl="2">
      <w:start w:val="1"/>
      <w:numFmt w:val="decimal"/>
      <w:lvlText w:val="%1.%2.%3"/>
      <w:lvlJc w:val="left"/>
      <w:pPr>
        <w:ind w:left="862" w:hanging="720"/>
      </w:pPr>
      <w:rPr/>
    </w:lvl>
    <w:lvl w:ilvl="3">
      <w:start w:val="1"/>
      <w:numFmt w:val="decimal"/>
      <w:lvlText w:val="%1.%2.%3.%4"/>
      <w:lvlJc w:val="left"/>
      <w:pPr>
        <w:ind w:left="1222" w:hanging="1080"/>
      </w:pPr>
      <w:rPr/>
    </w:lvl>
    <w:lvl w:ilvl="4">
      <w:start w:val="1"/>
      <w:numFmt w:val="decimal"/>
      <w:lvlText w:val="%1.%2.%3.%4.%5"/>
      <w:lvlJc w:val="left"/>
      <w:pPr>
        <w:ind w:left="1222" w:hanging="1080"/>
      </w:pPr>
      <w:rPr/>
    </w:lvl>
    <w:lvl w:ilvl="5">
      <w:start w:val="1"/>
      <w:numFmt w:val="decimal"/>
      <w:lvlText w:val="%1.%2.%3.%4.%5.%6"/>
      <w:lvlJc w:val="left"/>
      <w:pPr>
        <w:ind w:left="1582" w:hanging="1440"/>
      </w:pPr>
      <w:rPr/>
    </w:lvl>
    <w:lvl w:ilvl="6">
      <w:start w:val="1"/>
      <w:numFmt w:val="decimal"/>
      <w:lvlText w:val="%1.%2.%3.%4.%5.%6.%7"/>
      <w:lvlJc w:val="left"/>
      <w:pPr>
        <w:ind w:left="1582" w:hanging="1440"/>
      </w:pPr>
      <w:rPr/>
    </w:lvl>
    <w:lvl w:ilvl="7">
      <w:start w:val="1"/>
      <w:numFmt w:val="decimal"/>
      <w:lvlText w:val="%1.%2.%3.%4.%5.%6.%7.%8"/>
      <w:lvlJc w:val="left"/>
      <w:pPr>
        <w:ind w:left="1942" w:hanging="1800"/>
      </w:pPr>
      <w:rPr/>
    </w:lvl>
    <w:lvl w:ilvl="8">
      <w:start w:val="1"/>
      <w:numFmt w:val="decimal"/>
      <w:lvlText w:val="%1.%2.%3.%4.%5.%6.%7.%8.%9"/>
      <w:lvlJc w:val="left"/>
      <w:pPr>
        <w:ind w:left="2302" w:hanging="2160"/>
      </w:pPr>
      <w:rPr/>
    </w:lvl>
  </w:abstractNum>
  <w:abstractNum w:abstractNumId="2">
    <w:lvl w:ilvl="0">
      <w:start w:val="1"/>
      <w:numFmt w:val="decimal"/>
      <w:lvlText w:val="%1"/>
      <w:lvlJc w:val="left"/>
      <w:pPr>
        <w:ind w:left="408" w:hanging="408"/>
      </w:pPr>
      <w:rPr>
        <w:rFonts w:ascii="Times New Roman" w:cs="Times New Roman" w:eastAsia="Times New Roman" w:hAnsi="Times New Roman"/>
        <w:color w:val="000000"/>
      </w:rPr>
    </w:lvl>
    <w:lvl w:ilvl="1">
      <w:start w:val="1"/>
      <w:numFmt w:val="decimal"/>
      <w:lvlText w:val="%1.%2"/>
      <w:lvlJc w:val="left"/>
      <w:pPr>
        <w:ind w:left="408" w:hanging="408"/>
      </w:pPr>
      <w:rPr>
        <w:rFonts w:ascii="Times New Roman" w:cs="Times New Roman" w:eastAsia="Times New Roman" w:hAnsi="Times New Roman"/>
        <w:color w:val="000000"/>
      </w:rPr>
    </w:lvl>
    <w:lvl w:ilvl="2">
      <w:start w:val="1"/>
      <w:numFmt w:val="decimal"/>
      <w:lvlText w:val="%1.%2.%3"/>
      <w:lvlJc w:val="left"/>
      <w:pPr>
        <w:ind w:left="720" w:hanging="720"/>
      </w:pPr>
      <w:rPr>
        <w:rFonts w:ascii="Times New Roman" w:cs="Times New Roman" w:eastAsia="Times New Roman" w:hAnsi="Times New Roman"/>
        <w:color w:val="000000"/>
      </w:rPr>
    </w:lvl>
    <w:lvl w:ilvl="3">
      <w:start w:val="1"/>
      <w:numFmt w:val="decimal"/>
      <w:lvlText w:val="%1.%2.%3.%4"/>
      <w:lvlJc w:val="left"/>
      <w:pPr>
        <w:ind w:left="1080" w:hanging="1080"/>
      </w:pPr>
      <w:rPr>
        <w:rFonts w:ascii="Times New Roman" w:cs="Times New Roman" w:eastAsia="Times New Roman" w:hAnsi="Times New Roman"/>
        <w:color w:val="000000"/>
      </w:rPr>
    </w:lvl>
    <w:lvl w:ilvl="4">
      <w:start w:val="1"/>
      <w:numFmt w:val="decimal"/>
      <w:lvlText w:val="%1.%2.%3.%4.%5"/>
      <w:lvlJc w:val="left"/>
      <w:pPr>
        <w:ind w:left="1080" w:hanging="1080"/>
      </w:pPr>
      <w:rPr>
        <w:rFonts w:ascii="Times New Roman" w:cs="Times New Roman" w:eastAsia="Times New Roman" w:hAnsi="Times New Roman"/>
        <w:color w:val="000000"/>
      </w:rPr>
    </w:lvl>
    <w:lvl w:ilvl="5">
      <w:start w:val="1"/>
      <w:numFmt w:val="decimal"/>
      <w:lvlText w:val="%1.%2.%3.%4.%5.%6"/>
      <w:lvlJc w:val="left"/>
      <w:pPr>
        <w:ind w:left="1440" w:hanging="1440"/>
      </w:pPr>
      <w:rPr>
        <w:rFonts w:ascii="Times New Roman" w:cs="Times New Roman" w:eastAsia="Times New Roman" w:hAnsi="Times New Roman"/>
        <w:color w:val="000000"/>
      </w:rPr>
    </w:lvl>
    <w:lvl w:ilvl="6">
      <w:start w:val="1"/>
      <w:numFmt w:val="decimal"/>
      <w:lvlText w:val="%1.%2.%3.%4.%5.%6.%7"/>
      <w:lvlJc w:val="left"/>
      <w:pPr>
        <w:ind w:left="1440" w:hanging="1440"/>
      </w:pPr>
      <w:rPr>
        <w:rFonts w:ascii="Times New Roman" w:cs="Times New Roman" w:eastAsia="Times New Roman" w:hAnsi="Times New Roman"/>
        <w:color w:val="000000"/>
      </w:rPr>
    </w:lvl>
    <w:lvl w:ilvl="7">
      <w:start w:val="1"/>
      <w:numFmt w:val="decimal"/>
      <w:lvlText w:val="%1.%2.%3.%4.%5.%6.%7.%8"/>
      <w:lvlJc w:val="left"/>
      <w:pPr>
        <w:ind w:left="1800" w:hanging="1800"/>
      </w:pPr>
      <w:rPr>
        <w:rFonts w:ascii="Times New Roman" w:cs="Times New Roman" w:eastAsia="Times New Roman" w:hAnsi="Times New Roman"/>
        <w:color w:val="000000"/>
      </w:rPr>
    </w:lvl>
    <w:lvl w:ilvl="8">
      <w:start w:val="1"/>
      <w:numFmt w:val="decimal"/>
      <w:lvlText w:val="%1.%2.%3.%4.%5.%6.%7.%8.%9"/>
      <w:lvlJc w:val="left"/>
      <w:pPr>
        <w:ind w:left="2160" w:hanging="2160"/>
      </w:pPr>
      <w:rPr>
        <w:rFonts w:ascii="Times New Roman" w:cs="Times New Roman" w:eastAsia="Times New Roman" w:hAnsi="Times New Roman"/>
        <w:color w:val="00000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2.png"/><Relationship Id="rId22" Type="http://schemas.openxmlformats.org/officeDocument/2006/relationships/image" Target="media/image16.png"/><Relationship Id="rId10" Type="http://schemas.openxmlformats.org/officeDocument/2006/relationships/image" Target="media/image8.png"/><Relationship Id="rId21" Type="http://schemas.openxmlformats.org/officeDocument/2006/relationships/image" Target="media/image14.png"/><Relationship Id="rId13" Type="http://schemas.openxmlformats.org/officeDocument/2006/relationships/image" Target="media/image9.png"/><Relationship Id="rId24" Type="http://schemas.openxmlformats.org/officeDocument/2006/relationships/image" Target="media/image5.png"/><Relationship Id="rId12" Type="http://schemas.openxmlformats.org/officeDocument/2006/relationships/image" Target="media/image7.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18.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9.png"/><Relationship Id="rId18"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