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C2833"/>
          <w:sz w:val="36"/>
          <w:szCs w:val="36"/>
        </w:rPr>
        <w:t xml:space="preserve">Presentation Guide</w:t>
      </w:r>
    </w:p>
    <w:p>
      <w:pPr>
        <w:spacing w:after="60"/>
        <w:jc w:val="center"/>
      </w:pPr>
      <w:r>
        <w:rPr>
          <w:rFonts w:ascii="Arial" w:cs="Arial" w:eastAsia="Arial" w:hAnsi="Arial"/>
          <w:color w:val="2E4053"/>
          <w:sz w:val="24"/>
          <w:szCs w:val="24"/>
        </w:rPr>
        <w:t xml:space="preserve">Decentralized Event Ticketing and Anti-Scalping Protocol</w:t>
      </w:r>
    </w:p>
    <w:p>
      <w:pPr>
        <w:spacing w:after="60"/>
        <w:jc w:val="center"/>
      </w:pPr>
      <w:r>
        <w:rPr>
          <w:rFonts w:ascii="Arial" w:cs="Arial" w:eastAsia="Arial" w:hAnsi="Arial"/>
          <w:color w:val="666666"/>
          <w:sz w:val="20"/>
          <w:szCs w:val="20"/>
        </w:rPr>
        <w:t xml:space="preserve">ISCS 30.66 — Final Project</w:t>
      </w:r>
    </w:p>
    <w:p>
      <w:pPr>
        <w:spacing w:after="300"/>
        <w:jc w:val="center"/>
      </w:pPr>
      <w:r>
        <w:rPr>
          <w:rFonts w:ascii="Arial" w:cs="Arial" w:eastAsia="Arial" w:hAnsi="Arial"/>
          <w:color w:val="666666"/>
          <w:sz w:val="20"/>
          <w:szCs w:val="20"/>
        </w:rPr>
        <w:t xml:space="preserve">GROUP 4: Ang, Katigbak, Garrovillo, Ong, Pintor</w:t>
      </w:r>
    </w:p>
    <w:p>
      <w:pPr>
        <w:pStyle w:val="Heading1"/>
        <w:spacing w:after="120" w:before="300"/>
      </w:pPr>
      <w:r>
        <w:rPr>
          <w:rFonts w:ascii="Arial" w:cs="Arial" w:eastAsia="Arial" w:hAnsi="Arial"/>
        </w:rPr>
        <w:t xml:space="preserve">What This Document Is For</w:t>
      </w:r>
    </w:p>
    <w:p>
      <w:pPr>
        <w:spacing w:after="60" w:before="60"/>
      </w:pPr>
      <w:r>
        <w:rPr>
          <w:rFonts w:ascii="Arial" w:cs="Arial" w:eastAsia="Arial" w:hAnsi="Arial"/>
          <w:sz w:val="20"/>
          <w:szCs w:val="20"/>
        </w:rPr>
        <w:t xml:space="preserve">This is a guide for our group on how to structure the slideshow presentation. It maps each slide to the grading rubric so we hit every requirement. The suggested wordings below are just starting points — up to you how to phrase things, as long as each slide conveys the specific requirement it covers.</w:t>
      </w:r>
    </w:p>
    <w:p>
      <w:pPr>
        <w:pStyle w:val="Heading1"/>
        <w:spacing w:after="120" w:before="300"/>
      </w:pPr>
      <w:r>
        <w:rPr>
          <w:rFonts w:ascii="Arial" w:cs="Arial" w:eastAsia="Arial" w:hAnsi="Arial"/>
        </w:rPr>
        <w:t xml:space="preserve">Grading Rubric Breakdown</w:t>
      </w:r>
    </w:p>
    <w:p>
      <w:pPr>
        <w:spacing w:after="60" w:before="60"/>
      </w:pPr>
      <w:r>
        <w:rPr>
          <w:rFonts w:ascii="Arial" w:cs="Arial" w:eastAsia="Arial" w:hAnsi="Arial"/>
          <w:sz w:val="20"/>
          <w:szCs w:val="20"/>
        </w:rPr>
        <w:t xml:space="preserve">We need to make sure every point below is clearly addressed in the presentation:</w:t>
      </w:r>
    </w:p>
    <w:p>
      <w:pPr>
        <w:spacing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BBBBBB" w:sz="1"/>
              <w:left w:val="single" w:color="BBBBBB" w:sz="1"/>
              <w:bottom w:val="single" w:color="BBBBBB" w:sz="1"/>
              <w:right w:val="single" w:color="BBBBBB" w:sz="1"/>
            </w:tcBorders>
            <w:shd w:fill="1C2833" w:val="clear"/>
            <w:vAlign w:val="center"/>
          </w:tcPr>
          <w:p>
            <w:pPr>
              <w:spacing w:after="80" w:before="80"/>
              <w:jc w:val="center"/>
            </w:pPr>
            <w:r>
              <w:rPr>
                <w:rFonts w:ascii="Arial" w:cs="Arial" w:eastAsia="Arial" w:hAnsi="Arial"/>
                <w:b/>
                <w:bCs/>
                <w:color w:val="FFFFFF"/>
                <w:sz w:val="20"/>
                <w:szCs w:val="20"/>
              </w:rPr>
              <w:t xml:space="preserve">Criteria</w:t>
            </w:r>
          </w:p>
        </w:tc>
        <w:tc>
          <w:tcPr>
            <w:tcW w:type="dxa" w:w="1560"/>
            <w:tcBorders>
              <w:top w:val="single" w:color="BBBBBB" w:sz="1"/>
              <w:left w:val="single" w:color="BBBBBB" w:sz="1"/>
              <w:bottom w:val="single" w:color="BBBBBB" w:sz="1"/>
              <w:right w:val="single" w:color="BBBBBB" w:sz="1"/>
            </w:tcBorders>
            <w:shd w:fill="1C2833" w:val="clear"/>
            <w:vAlign w:val="center"/>
          </w:tcPr>
          <w:p>
            <w:pPr>
              <w:spacing w:after="80" w:before="80"/>
              <w:jc w:val="center"/>
            </w:pPr>
            <w:r>
              <w:rPr>
                <w:rFonts w:ascii="Arial" w:cs="Arial" w:eastAsia="Arial" w:hAnsi="Arial"/>
                <w:b/>
                <w:bCs/>
                <w:color w:val="FFFFFF"/>
                <w:sz w:val="20"/>
                <w:szCs w:val="20"/>
              </w:rPr>
              <w:t xml:space="preserve">Points</w:t>
            </w:r>
          </w:p>
        </w:tc>
        <w:tc>
          <w:tcPr>
            <w:tcW w:type="dxa" w:w="3120"/>
            <w:tcBorders>
              <w:top w:val="single" w:color="BBBBBB" w:sz="1"/>
              <w:left w:val="single" w:color="BBBBBB" w:sz="1"/>
              <w:bottom w:val="single" w:color="BBBBBB" w:sz="1"/>
              <w:right w:val="single" w:color="BBBBBB" w:sz="1"/>
            </w:tcBorders>
            <w:shd w:fill="1C2833" w:val="clear"/>
            <w:vAlign w:val="center"/>
          </w:tcPr>
          <w:p>
            <w:pPr>
              <w:spacing w:after="80" w:before="80"/>
              <w:jc w:val="center"/>
            </w:pPr>
            <w:r>
              <w:rPr>
                <w:rFonts w:ascii="Arial" w:cs="Arial" w:eastAsia="Arial" w:hAnsi="Arial"/>
                <w:b/>
                <w:bCs/>
                <w:color w:val="FFFFFF"/>
                <w:sz w:val="20"/>
                <w:szCs w:val="20"/>
              </w:rPr>
              <w:t xml:space="preserve">Covered In</w:t>
            </w:r>
          </w:p>
        </w:tc>
      </w:tr>
      <w:tr>
        <w:tc>
          <w:tcPr>
            <w:tcW w:type="dxa" w:w="468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Identification of use case</w:t>
            </w:r>
          </w:p>
        </w:tc>
        <w:tc>
          <w:tcPr>
            <w:tcW w:type="dxa" w:w="156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15 pts</w:t>
            </w:r>
          </w:p>
        </w:tc>
        <w:tc>
          <w:tcPr>
            <w:tcW w:type="dxa" w:w="312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Slides 2–4</w:t>
            </w:r>
          </w:p>
        </w:tc>
      </w:tr>
      <w:tr>
        <w:tc>
          <w:tcPr>
            <w:tcW w:type="dxa" w:w="468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Smart contract source code (correctness &amp; completeness)</w:t>
            </w:r>
          </w:p>
        </w:tc>
        <w:tc>
          <w:tcPr>
            <w:tcW w:type="dxa" w:w="156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30 pts</w:t>
            </w:r>
          </w:p>
        </w:tc>
        <w:tc>
          <w:tcPr>
            <w:tcW w:type="dxa" w:w="312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Slides 5–8</w:t>
            </w:r>
          </w:p>
        </w:tc>
      </w:tr>
      <w:tr>
        <w:tc>
          <w:tcPr>
            <w:tcW w:type="dxa" w:w="468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Deployment &amp; test transactions on Sepolia</w:t>
            </w:r>
          </w:p>
        </w:tc>
        <w:tc>
          <w:tcPr>
            <w:tcW w:type="dxa" w:w="156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5 pts</w:t>
            </w:r>
          </w:p>
        </w:tc>
        <w:tc>
          <w:tcPr>
            <w:tcW w:type="dxa" w:w="3120"/>
            <w:tcBorders>
              <w:top w:val="single" w:color="BBBBBB" w:sz="1"/>
              <w:left w:val="single" w:color="BBBBBB" w:sz="1"/>
              <w:bottom w:val="single" w:color="BBBBBB" w:sz="1"/>
              <w:right w:val="single" w:color="BBBBBB" w:sz="1"/>
            </w:tcBorders>
          </w:tcPr>
          <w:p>
            <w:pPr>
              <w:spacing w:after="60" w:before="60"/>
            </w:pPr>
            <w:r>
              <w:rPr>
                <w:rFonts w:ascii="Arial" w:cs="Arial" w:eastAsia="Arial" w:hAnsi="Arial"/>
                <w:sz w:val="20"/>
                <w:szCs w:val="20"/>
              </w:rPr>
              <w:t xml:space="preserve">Slide 9</w:t>
            </w:r>
          </w:p>
        </w:tc>
      </w:tr>
    </w:tbl>
    <w:p>
      <w:pPr>
        <w:spacing w:before="120"/>
      </w:pPr>
    </w:p>
    <w:p>
      <w:pPr>
        <w:pStyle w:val="Heading1"/>
        <w:spacing w:after="120" w:before="300"/>
      </w:pPr>
      <w:r>
        <w:rPr>
          <w:rFonts w:ascii="Arial" w:cs="Arial" w:eastAsia="Arial" w:hAnsi="Arial"/>
        </w:rPr>
        <w:t xml:space="preserve">Suggested Slide Structure</w:t>
      </w:r>
    </w:p>
    <w:p>
      <w:pPr>
        <w:spacing w:after="60" w:before="60"/>
      </w:pPr>
      <w:r>
        <w:rPr>
          <w:rFonts w:ascii="Arial" w:cs="Arial" w:eastAsia="Arial" w:hAnsi="Arial"/>
          <w:sz w:val="20"/>
          <w:szCs w:val="20"/>
        </w:rPr>
        <w:t xml:space="preserve">Below is one way we can lay out the slides. We can add, merge, or rearrange slides if the group decides on a different flow — as long as every rubric item is covered.</w:t>
      </w:r>
    </w:p>
    <w:p>
      <w:pPr>
        <w:pStyle w:val="Heading2"/>
        <w:spacing w:after="100" w:before="240"/>
      </w:pPr>
      <w:r>
        <w:rPr>
          <w:rFonts w:ascii="Arial" w:cs="Arial" w:eastAsia="Arial" w:hAnsi="Arial"/>
        </w:rPr>
        <w:t xml:space="preserve">Slide 1 — Title Slide</w:t>
      </w:r>
    </w:p>
    <w:p>
      <w:pPr>
        <w:spacing w:after="60" w:before="60"/>
      </w:pPr>
      <w:r>
        <w:rPr>
          <w:rFonts w:ascii="Arial" w:cs="Arial" w:eastAsia="Arial" w:hAnsi="Arial"/>
          <w:i/>
          <w:iCs/>
          <w:color w:val="555555"/>
          <w:sz w:val="20"/>
          <w:szCs w:val="20"/>
        </w:rPr>
        <w:t xml:space="preserve">Just the basics. Keep it clean.</w:t>
      </w:r>
    </w:p>
    <w:p>
      <w:pPr>
        <w:pStyle w:val="ListParagraph"/>
        <w:numPr>
          <w:ilvl w:val="0"/>
          <w:numId w:val="2"/>
        </w:numPr>
        <w:spacing w:after="40" w:before="40"/>
      </w:pPr>
      <w:r>
        <w:rPr>
          <w:rFonts w:ascii="Arial" w:cs="Arial" w:eastAsia="Arial" w:hAnsi="Arial"/>
          <w:sz w:val="20"/>
          <w:szCs w:val="20"/>
        </w:rPr>
        <w:t xml:space="preserve">Project title: Decentralized Event Ticketing and Anti-Scalping Protocol</w:t>
      </w:r>
    </w:p>
    <w:p>
      <w:pPr>
        <w:pStyle w:val="ListParagraph"/>
        <w:numPr>
          <w:ilvl w:val="0"/>
          <w:numId w:val="2"/>
        </w:numPr>
        <w:spacing w:after="40" w:before="40"/>
      </w:pPr>
      <w:r>
        <w:rPr>
          <w:rFonts w:ascii="Arial" w:cs="Arial" w:eastAsia="Arial" w:hAnsi="Arial"/>
          <w:sz w:val="20"/>
          <w:szCs w:val="20"/>
        </w:rPr>
        <w:t xml:space="preserve">Course: ISCS 30.66 — Blockchain</w:t>
      </w:r>
    </w:p>
    <w:p>
      <w:pPr>
        <w:pStyle w:val="ListParagraph"/>
        <w:numPr>
          <w:ilvl w:val="0"/>
          <w:numId w:val="2"/>
        </w:numPr>
        <w:spacing w:after="40" w:before="40"/>
      </w:pPr>
      <w:r>
        <w:rPr>
          <w:rFonts w:ascii="Arial" w:cs="Arial" w:eastAsia="Arial" w:hAnsi="Arial"/>
          <w:sz w:val="20"/>
          <w:szCs w:val="20"/>
        </w:rPr>
        <w:t xml:space="preserve">Group 4: Ang, Katigbak, Garrovillo, Ong, Pintor</w:t>
      </w:r>
    </w:p>
    <w:p>
      <w:pPr>
        <w:pStyle w:val="ListParagraph"/>
        <w:numPr>
          <w:ilvl w:val="0"/>
          <w:numId w:val="2"/>
        </w:numPr>
        <w:spacing w:after="40" w:before="40"/>
      </w:pPr>
      <w:r>
        <w:rPr>
          <w:rFonts w:ascii="Arial" w:cs="Arial" w:eastAsia="Arial" w:hAnsi="Arial"/>
          <w:sz w:val="20"/>
          <w:szCs w:val="20"/>
        </w:rPr>
        <w:t xml:space="preserve">Date of presentation</w:t>
      </w:r>
    </w:p>
    <w:p>
      <w:pPr>
        <w:pStyle w:val="Heading2"/>
        <w:spacing w:after="100" w:before="240"/>
      </w:pPr>
      <w:r>
        <w:rPr>
          <w:rFonts w:ascii="Arial" w:cs="Arial" w:eastAsia="Arial" w:hAnsi="Arial"/>
        </w:rPr>
        <w:t xml:space="preserve">Slide 2 — The Problem (Rubric: Use Case, part 1)</w:t>
      </w:r>
    </w:p>
    <w:p>
      <w:pPr>
        <w:spacing w:after="60" w:before="60"/>
      </w:pPr>
      <w:r>
        <w:rPr>
          <w:rFonts w:ascii="Arial" w:cs="Arial" w:eastAsia="Arial" w:hAnsi="Arial"/>
          <w:i/>
          <w:iCs/>
          <w:color w:val="555555"/>
          <w:sz w:val="20"/>
          <w:szCs w:val="20"/>
        </w:rPr>
        <w:t xml:space="preserve">This is where we explain what real-world problem we are solving. Keep it concise — 3–4 bullet points max.</w:t>
      </w:r>
    </w:p>
    <w:p>
      <w:pPr>
        <w:spacing w:after="60" w:before="60"/>
      </w:pPr>
      <w:r>
        <w:rPr>
          <w:rFonts w:ascii="Arial" w:cs="Arial" w:eastAsia="Arial" w:hAnsi="Arial"/>
          <w:b/>
          <w:bCs/>
          <w:sz w:val="20"/>
          <w:szCs w:val="20"/>
        </w:rPr>
        <w:t xml:space="preserve">Key points to convey:</w:t>
      </w:r>
      <w:r>
        <w:rPr>
          <w:rFonts w:ascii="Arial" w:cs="Arial" w:eastAsia="Arial" w:hAnsi="Arial"/>
          <w:sz w:val="20"/>
          <w:szCs w:val="20"/>
        </w:rPr>
        <w:t xml:space="preserve"/>
      </w:r>
    </w:p>
    <w:p>
      <w:pPr>
        <w:pStyle w:val="ListParagraph"/>
        <w:numPr>
          <w:ilvl w:val="0"/>
          <w:numId w:val="3"/>
        </w:numPr>
        <w:spacing w:after="40" w:before="40"/>
      </w:pPr>
      <w:r>
        <w:rPr>
          <w:rFonts w:ascii="Arial" w:cs="Arial" w:eastAsia="Arial" w:hAnsi="Arial"/>
          <w:sz w:val="20"/>
          <w:szCs w:val="20"/>
        </w:rPr>
        <w:t xml:space="preserve">Scalping bots bulk-buy tickets, creating artificial scarcity and inflated prices</w:t>
      </w:r>
    </w:p>
    <w:p>
      <w:pPr>
        <w:pStyle w:val="ListParagraph"/>
        <w:numPr>
          <w:ilvl w:val="0"/>
          <w:numId w:val="3"/>
        </w:numPr>
        <w:spacing w:after="40" w:before="40"/>
      </w:pPr>
      <w:r>
        <w:rPr>
          <w:rFonts w:ascii="Arial" w:cs="Arial" w:eastAsia="Arial" w:hAnsi="Arial"/>
          <w:sz w:val="20"/>
          <w:szCs w:val="20"/>
        </w:rPr>
        <w:t xml:space="preserve">Fraudulent resales (fake/duplicate QR codes) with no way to verify authenticity</w:t>
      </w:r>
    </w:p>
    <w:p>
      <w:pPr>
        <w:pStyle w:val="ListParagraph"/>
        <w:numPr>
          <w:ilvl w:val="0"/>
          <w:numId w:val="3"/>
        </w:numPr>
        <w:spacing w:after="40" w:before="40"/>
      </w:pPr>
      <w:r>
        <w:rPr>
          <w:rFonts w:ascii="Arial" w:cs="Arial" w:eastAsia="Arial" w:hAnsi="Arial"/>
          <w:sz w:val="20"/>
          <w:szCs w:val="20"/>
        </w:rPr>
        <w:t xml:space="preserve">Buyers are either priced out or scammed on secondary markets</w:t>
      </w:r>
    </w:p>
    <w:p>
      <w:pPr>
        <w:spacing w:before="80"/>
      </w:pPr>
    </w:p>
    <w:p>
      <w:pPr>
        <w:spacing w:after="60" w:before="60"/>
      </w:pPr>
      <w:r>
        <w:rPr>
          <w:rFonts w:ascii="Arial" w:cs="Arial" w:eastAsia="Arial" w:hAnsi="Arial"/>
          <w:i/>
          <w:iCs/>
          <w:color w:val="555555"/>
          <w:sz w:val="20"/>
          <w:szCs w:val="20"/>
        </w:rPr>
        <w:t xml:space="preserve">We can use a brief real-world example if we want (e.g., a concert where tickets sold out in seconds then appeared at 5x the price). Up to the group.</w:t>
      </w:r>
    </w:p>
    <w:p>
      <w:pPr>
        <w:pStyle w:val="Heading2"/>
        <w:spacing w:after="100" w:before="240"/>
      </w:pPr>
      <w:r>
        <w:rPr>
          <w:rFonts w:ascii="Arial" w:cs="Arial" w:eastAsia="Arial" w:hAnsi="Arial"/>
        </w:rPr>
        <w:t xml:space="preserve">Slide 3 — Why Blockchain &amp; Smart Contracts (Rubric: Use Case, part 2)</w:t>
      </w:r>
    </w:p>
    <w:p>
      <w:pPr>
        <w:spacing w:after="60" w:before="60"/>
      </w:pPr>
      <w:r>
        <w:rPr>
          <w:rFonts w:ascii="Arial" w:cs="Arial" w:eastAsia="Arial" w:hAnsi="Arial"/>
          <w:i/>
          <w:iCs/>
          <w:color w:val="555555"/>
          <w:sz w:val="20"/>
          <w:szCs w:val="20"/>
        </w:rPr>
        <w:t xml:space="preserve">This directly answers the rubric requirement: "Why blockchain and smart contracts are important for the problem."</w:t>
      </w:r>
    </w:p>
    <w:p>
      <w:pPr>
        <w:spacing w:after="60" w:before="60"/>
      </w:pPr>
      <w:r>
        <w:rPr>
          <w:rFonts w:ascii="Arial" w:cs="Arial" w:eastAsia="Arial" w:hAnsi="Arial"/>
          <w:b/>
          <w:bCs/>
          <w:sz w:val="20"/>
          <w:szCs w:val="20"/>
        </w:rPr>
        <w:t xml:space="preserve">Key points to convey:</w:t>
      </w:r>
      <w:r>
        <w:rPr>
          <w:rFonts w:ascii="Arial" w:cs="Arial" w:eastAsia="Arial" w:hAnsi="Arial"/>
          <w:sz w:val="20"/>
          <w:szCs w:val="20"/>
        </w:rPr>
        <w:t xml:space="preserve"/>
      </w:r>
    </w:p>
    <w:p>
      <w:pPr>
        <w:pStyle w:val="ListParagraph"/>
        <w:numPr>
          <w:ilvl w:val="0"/>
          <w:numId w:val="4"/>
        </w:numPr>
        <w:spacing w:after="40" w:before="40"/>
      </w:pPr>
      <w:r>
        <w:rPr>
          <w:rFonts w:ascii="Arial" w:cs="Arial" w:eastAsia="Arial" w:hAnsi="Arial"/>
          <w:sz w:val="20"/>
          <w:szCs w:val="20"/>
        </w:rPr>
        <w:t xml:space="preserve">Blockchain provides an immutable, tamper-proof ledger — ticket ownership is cryptographically verified, so fakes are impossible</w:t>
      </w:r>
    </w:p>
    <w:p>
      <w:pPr>
        <w:pStyle w:val="ListParagraph"/>
        <w:numPr>
          <w:ilvl w:val="0"/>
          <w:numId w:val="4"/>
        </w:numPr>
        <w:spacing w:after="40" w:before="40"/>
      </w:pPr>
      <w:r>
        <w:rPr>
          <w:rFonts w:ascii="Arial" w:cs="Arial" w:eastAsia="Arial" w:hAnsi="Arial"/>
          <w:sz w:val="20"/>
          <w:szCs w:val="20"/>
        </w:rPr>
        <w:t xml:space="preserve">Smart contracts enforce rules automatically — no middleman needed</w:t>
      </w:r>
    </w:p>
    <w:p>
      <w:pPr>
        <w:pStyle w:val="ListParagraph"/>
        <w:numPr>
          <w:ilvl w:val="0"/>
          <w:numId w:val="4"/>
        </w:numPr>
        <w:spacing w:after="40" w:before="40"/>
      </w:pPr>
      <w:r>
        <w:rPr>
          <w:rFonts w:ascii="Arial" w:cs="Arial" w:eastAsia="Arial" w:hAnsi="Arial"/>
          <w:sz w:val="20"/>
          <w:szCs w:val="20"/>
        </w:rPr>
        <w:t xml:space="preserve">Price ceilings are coded into the contract via require statements, so scalpers physically cannot list above the cap</w:t>
      </w:r>
    </w:p>
    <w:p>
      <w:pPr>
        <w:pStyle w:val="ListParagraph"/>
        <w:numPr>
          <w:ilvl w:val="0"/>
          <w:numId w:val="4"/>
        </w:numPr>
        <w:spacing w:after="40" w:before="40"/>
      </w:pPr>
      <w:r>
        <w:rPr>
          <w:rFonts w:ascii="Arial" w:cs="Arial" w:eastAsia="Arial" w:hAnsi="Arial"/>
          <w:sz w:val="20"/>
          <w:szCs w:val="20"/>
        </w:rPr>
        <w:t xml:space="preserve">All transactions are transparent and auditable on-chain</w:t>
      </w:r>
    </w:p>
    <w:p>
      <w:pPr>
        <w:pStyle w:val="Heading2"/>
        <w:spacing w:after="100" w:before="240"/>
      </w:pPr>
      <w:r>
        <w:rPr>
          <w:rFonts w:ascii="Arial" w:cs="Arial" w:eastAsia="Arial" w:hAnsi="Arial"/>
        </w:rPr>
        <w:t xml:space="preserve">Slide 4 — System Requirements (Rubric: Use Case, part 3)</w:t>
      </w:r>
    </w:p>
    <w:p>
      <w:pPr>
        <w:spacing w:after="60" w:before="60"/>
      </w:pPr>
      <w:r>
        <w:rPr>
          <w:rFonts w:ascii="Arial" w:cs="Arial" w:eastAsia="Arial" w:hAnsi="Arial"/>
          <w:i/>
          <w:iCs/>
          <w:color w:val="555555"/>
          <w:sz w:val="20"/>
          <w:szCs w:val="20"/>
        </w:rPr>
        <w:t xml:space="preserve">This is where we describe what the application needs to do and what transactions the smart contract supports. We can present this as a feature list or a table.</w:t>
      </w:r>
    </w:p>
    <w:p>
      <w:pPr>
        <w:spacing w:after="60" w:before="60"/>
      </w:pPr>
      <w:r>
        <w:rPr>
          <w:rFonts w:ascii="Arial" w:cs="Arial" w:eastAsia="Arial" w:hAnsi="Arial"/>
          <w:b/>
          <w:bCs/>
          <w:sz w:val="20"/>
          <w:szCs w:val="20"/>
        </w:rPr>
        <w:t xml:space="preserve">What the system must do:</w:t>
      </w:r>
      <w:r>
        <w:rPr>
          <w:rFonts w:ascii="Arial" w:cs="Arial" w:eastAsia="Arial" w:hAnsi="Arial"/>
          <w:sz w:val="20"/>
          <w:szCs w:val="20"/>
        </w:rPr>
        <w:t xml:space="preserve"/>
      </w:r>
    </w:p>
    <w:p>
      <w:pPr>
        <w:pStyle w:val="ListParagraph"/>
        <w:numPr>
          <w:ilvl w:val="0"/>
          <w:numId w:val="5"/>
        </w:numPr>
        <w:spacing w:after="40" w:before="40"/>
      </w:pPr>
      <w:r>
        <w:rPr>
          <w:rFonts w:ascii="Arial" w:cs="Arial" w:eastAsia="Arial" w:hAnsi="Arial"/>
          <w:sz w:val="20"/>
          <w:szCs w:val="20"/>
        </w:rPr>
        <w:t xml:space="preserve">Create/mint event tickets as individual smart contracts</w:t>
      </w:r>
    </w:p>
    <w:p>
      <w:pPr>
        <w:pStyle w:val="ListParagraph"/>
        <w:numPr>
          <w:ilvl w:val="0"/>
          <w:numId w:val="5"/>
        </w:numPr>
        <w:spacing w:after="40" w:before="40"/>
      </w:pPr>
      <w:r>
        <w:rPr>
          <w:rFonts w:ascii="Arial" w:cs="Arial" w:eastAsia="Arial" w:hAnsi="Arial"/>
          <w:sz w:val="20"/>
          <w:szCs w:val="20"/>
        </w:rPr>
        <w:t xml:space="preserve">Support batch minting (up to 50 tickets per transaction)</w:t>
      </w:r>
    </w:p>
    <w:p>
      <w:pPr>
        <w:pStyle w:val="ListParagraph"/>
        <w:numPr>
          <w:ilvl w:val="0"/>
          <w:numId w:val="5"/>
        </w:numPr>
        <w:spacing w:after="40" w:before="40"/>
      </w:pPr>
      <w:r>
        <w:rPr>
          <w:rFonts w:ascii="Arial" w:cs="Arial" w:eastAsia="Arial" w:hAnsi="Arial"/>
          <w:sz w:val="20"/>
          <w:szCs w:val="20"/>
        </w:rPr>
        <w:t xml:space="preserve">Allow primary sales (organizer lists, buyer purchases)</w:t>
      </w:r>
    </w:p>
    <w:p>
      <w:pPr>
        <w:pStyle w:val="ListParagraph"/>
        <w:numPr>
          <w:ilvl w:val="0"/>
          <w:numId w:val="5"/>
        </w:numPr>
        <w:spacing w:after="40" w:before="40"/>
      </w:pPr>
      <w:r>
        <w:rPr>
          <w:rFonts w:ascii="Arial" w:cs="Arial" w:eastAsia="Arial" w:hAnsi="Arial"/>
          <w:sz w:val="20"/>
          <w:szCs w:val="20"/>
        </w:rPr>
        <w:t xml:space="preserve">Enforce a resale price ceiling at 110% of original price</w:t>
      </w:r>
    </w:p>
    <w:p>
      <w:pPr>
        <w:pStyle w:val="ListParagraph"/>
        <w:numPr>
          <w:ilvl w:val="0"/>
          <w:numId w:val="5"/>
        </w:numPr>
        <w:spacing w:after="40" w:before="40"/>
      </w:pPr>
      <w:r>
        <w:rPr>
          <w:rFonts w:ascii="Arial" w:cs="Arial" w:eastAsia="Arial" w:hAnsi="Arial"/>
          <w:sz w:val="20"/>
          <w:szCs w:val="20"/>
        </w:rPr>
        <w:t xml:space="preserve">Support free transfers (gifting tickets)</w:t>
      </w:r>
    </w:p>
    <w:p>
      <w:pPr>
        <w:pStyle w:val="ListParagraph"/>
        <w:numPr>
          <w:ilvl w:val="0"/>
          <w:numId w:val="5"/>
        </w:numPr>
        <w:spacing w:after="40" w:before="40"/>
      </w:pPr>
      <w:r>
        <w:rPr>
          <w:rFonts w:ascii="Arial" w:cs="Arial" w:eastAsia="Arial" w:hAnsi="Arial"/>
          <w:sz w:val="20"/>
          <w:szCs w:val="20"/>
        </w:rPr>
        <w:t xml:space="preserve">Handle event cancellation with automatic refunds</w:t>
      </w:r>
    </w:p>
    <w:p>
      <w:pPr>
        <w:spacing w:before="80"/>
      </w:pPr>
    </w:p>
    <w:p>
      <w:pPr>
        <w:spacing w:after="60" w:before="60"/>
      </w:pPr>
      <w:r>
        <w:rPr>
          <w:rFonts w:ascii="Arial" w:cs="Arial" w:eastAsia="Arial" w:hAnsi="Arial"/>
          <w:b/>
          <w:bCs/>
          <w:sz w:val="20"/>
          <w:szCs w:val="20"/>
        </w:rPr>
        <w:t xml:space="preserve">Supported transactions:</w:t>
      </w:r>
      <w:r>
        <w:rPr>
          <w:rFonts w:ascii="Arial" w:cs="Arial" w:eastAsia="Arial" w:hAnsi="Arial"/>
          <w:sz w:val="20"/>
          <w:szCs w:val="20"/>
        </w:rPr>
        <w:t xml:space="preserve"/>
      </w:r>
    </w:p>
    <w:p>
      <w:pPr>
        <w:pStyle w:val="ListParagraph"/>
        <w:numPr>
          <w:ilvl w:val="0"/>
          <w:numId w:val="6"/>
        </w:numPr>
        <w:spacing w:after="40" w:before="40"/>
      </w:pPr>
      <w:r>
        <w:rPr>
          <w:rFonts w:ascii="Arial" w:cs="Arial" w:eastAsia="Arial" w:hAnsi="Arial"/>
          <w:sz w:val="20"/>
          <w:szCs w:val="20"/>
        </w:rPr>
        <w:t xml:space="preserve">createTicket / createTickets — deploy ticket contracts</w:t>
      </w:r>
    </w:p>
    <w:p>
      <w:pPr>
        <w:pStyle w:val="ListParagraph"/>
        <w:numPr>
          <w:ilvl w:val="0"/>
          <w:numId w:val="6"/>
        </w:numPr>
        <w:spacing w:after="40" w:before="40"/>
      </w:pPr>
      <w:r>
        <w:rPr>
          <w:rFonts w:ascii="Arial" w:cs="Arial" w:eastAsia="Arial" w:hAnsi="Arial"/>
          <w:sz w:val="20"/>
          <w:szCs w:val="20"/>
        </w:rPr>
        <w:t xml:space="preserve">listForSale / unlistForSale — manage listings</w:t>
      </w:r>
    </w:p>
    <w:p>
      <w:pPr>
        <w:pStyle w:val="ListParagraph"/>
        <w:numPr>
          <w:ilvl w:val="0"/>
          <w:numId w:val="6"/>
        </w:numPr>
        <w:spacing w:after="40" w:before="40"/>
      </w:pPr>
      <w:r>
        <w:rPr>
          <w:rFonts w:ascii="Arial" w:cs="Arial" w:eastAsia="Arial" w:hAnsi="Arial"/>
          <w:sz w:val="20"/>
          <w:szCs w:val="20"/>
        </w:rPr>
        <w:t xml:space="preserve">buyTicket — purchase with anti-scalping enforcement</w:t>
      </w:r>
    </w:p>
    <w:p>
      <w:pPr>
        <w:pStyle w:val="ListParagraph"/>
        <w:numPr>
          <w:ilvl w:val="0"/>
          <w:numId w:val="6"/>
        </w:numPr>
        <w:spacing w:after="40" w:before="40"/>
      </w:pPr>
      <w:r>
        <w:rPr>
          <w:rFonts w:ascii="Arial" w:cs="Arial" w:eastAsia="Arial" w:hAnsi="Arial"/>
          <w:sz w:val="20"/>
          <w:szCs w:val="20"/>
        </w:rPr>
        <w:t xml:space="preserve">transferTicket — gift to another wallet</w:t>
      </w:r>
    </w:p>
    <w:p>
      <w:pPr>
        <w:pStyle w:val="ListParagraph"/>
        <w:numPr>
          <w:ilvl w:val="0"/>
          <w:numId w:val="6"/>
        </w:numPr>
        <w:spacing w:after="40" w:before="40"/>
      </w:pPr>
      <w:r>
        <w:rPr>
          <w:rFonts w:ascii="Arial" w:cs="Arial" w:eastAsia="Arial" w:hAnsi="Arial"/>
          <w:sz w:val="20"/>
          <w:szCs w:val="20"/>
        </w:rPr>
        <w:t xml:space="preserve">cancelEvent — cancel + refund all holders</w:t>
      </w:r>
    </w:p>
    <w:p>
      <w:pPr>
        <w:pStyle w:val="Heading2"/>
        <w:spacing w:after="100" w:before="240"/>
      </w:pPr>
      <w:r>
        <w:rPr>
          <w:rFonts w:ascii="Arial" w:cs="Arial" w:eastAsia="Arial" w:hAnsi="Arial"/>
        </w:rPr>
        <w:t xml:space="preserve">Slide 5 — Architecture Overview (Rubric: Source Code)</w:t>
      </w:r>
    </w:p>
    <w:p>
      <w:pPr>
        <w:spacing w:after="60" w:before="60"/>
      </w:pPr>
      <w:r>
        <w:rPr>
          <w:rFonts w:ascii="Arial" w:cs="Arial" w:eastAsia="Arial" w:hAnsi="Arial"/>
          <w:i/>
          <w:iCs/>
          <w:color w:val="555555"/>
          <w:sz w:val="20"/>
          <w:szCs w:val="20"/>
        </w:rPr>
        <w:t xml:space="preserve">A high-level diagram or explanation of the two-contract design. We can use a simple diagram or just describe the factory pattern.</w:t>
      </w:r>
    </w:p>
    <w:p>
      <w:pPr>
        <w:spacing w:after="60" w:before="60"/>
      </w:pPr>
      <w:r>
        <w:rPr>
          <w:rFonts w:ascii="Arial" w:cs="Arial" w:eastAsia="Arial" w:hAnsi="Arial"/>
          <w:b/>
          <w:bCs/>
          <w:sz w:val="20"/>
          <w:szCs w:val="20"/>
        </w:rPr>
        <w:t xml:space="preserve">Key points to convey:</w:t>
      </w:r>
      <w:r>
        <w:rPr>
          <w:rFonts w:ascii="Arial" w:cs="Arial" w:eastAsia="Arial" w:hAnsi="Arial"/>
          <w:sz w:val="20"/>
          <w:szCs w:val="20"/>
        </w:rPr>
        <w:t xml:space="preserve"/>
      </w:r>
    </w:p>
    <w:p>
      <w:pPr>
        <w:pStyle w:val="ListParagraph"/>
        <w:numPr>
          <w:ilvl w:val="0"/>
          <w:numId w:val="7"/>
        </w:numPr>
        <w:spacing w:after="40" w:before="40"/>
      </w:pPr>
      <w:r>
        <w:rPr>
          <w:rFonts w:ascii="Arial" w:cs="Arial" w:eastAsia="Arial" w:hAnsi="Arial"/>
          <w:sz w:val="20"/>
          <w:szCs w:val="20"/>
        </w:rPr>
        <w:t xml:space="preserve">Factory pattern: EventOrganizer (factory) deploys individual Ticket contracts</w:t>
      </w:r>
    </w:p>
    <w:p>
      <w:pPr>
        <w:pStyle w:val="ListParagraph"/>
        <w:numPr>
          <w:ilvl w:val="0"/>
          <w:numId w:val="7"/>
        </w:numPr>
        <w:spacing w:after="40" w:before="40"/>
      </w:pPr>
      <w:r>
        <w:rPr>
          <w:rFonts w:ascii="Arial" w:cs="Arial" w:eastAsia="Arial" w:hAnsi="Arial"/>
          <w:sz w:val="20"/>
          <w:szCs w:val="20"/>
        </w:rPr>
        <w:t xml:space="preserve">EventOrganizer tracks all tickets, handles batch operations and cancellation</w:t>
      </w:r>
    </w:p>
    <w:p>
      <w:pPr>
        <w:pStyle w:val="ListParagraph"/>
        <w:numPr>
          <w:ilvl w:val="0"/>
          <w:numId w:val="7"/>
        </w:numPr>
        <w:spacing w:after="40" w:before="40"/>
      </w:pPr>
      <w:r>
        <w:rPr>
          <w:rFonts w:ascii="Arial" w:cs="Arial" w:eastAsia="Arial" w:hAnsi="Arial"/>
          <w:sz w:val="20"/>
          <w:szCs w:val="20"/>
        </w:rPr>
        <w:t xml:space="preserve">Each Ticket contract manages its own ownership, status, pricing, and transfers</w:t>
      </w:r>
    </w:p>
    <w:p>
      <w:pPr>
        <w:pStyle w:val="ListParagraph"/>
        <w:numPr>
          <w:ilvl w:val="0"/>
          <w:numId w:val="7"/>
        </w:numPr>
        <w:spacing w:after="40" w:before="40"/>
      </w:pPr>
      <w:r>
        <w:rPr>
          <w:rFonts w:ascii="Arial" w:cs="Arial" w:eastAsia="Arial" w:hAnsi="Arial"/>
          <w:sz w:val="20"/>
          <w:szCs w:val="20"/>
        </w:rPr>
        <w:t xml:space="preserve">Ticket lifecycle: Available → ForSale → Sold (can re-list) → Cancelled</w:t>
      </w:r>
    </w:p>
    <w:p>
      <w:pPr>
        <w:spacing w:before="80"/>
      </w:pPr>
    </w:p>
    <w:p>
      <w:pPr>
        <w:spacing w:after="60" w:before="60"/>
      </w:pPr>
      <w:r>
        <w:rPr>
          <w:rFonts w:ascii="Arial" w:cs="Arial" w:eastAsia="Arial" w:hAnsi="Arial"/>
          <w:i/>
          <w:iCs/>
          <w:color w:val="555555"/>
          <w:sz w:val="20"/>
          <w:szCs w:val="20"/>
        </w:rPr>
        <w:t xml:space="preserve">If someone wants to make a diagram (e.g., boxes and arrows), that would be great here. Otherwise, a clean bullet breakdown works too. Up to whoever takes this slide.</w:t>
      </w:r>
    </w:p>
    <w:p>
      <w:pPr>
        <w:pStyle w:val="Heading2"/>
        <w:spacing w:after="100" w:before="240"/>
      </w:pPr>
      <w:r>
        <w:rPr>
          <w:rFonts w:ascii="Arial" w:cs="Arial" w:eastAsia="Arial" w:hAnsi="Arial"/>
        </w:rPr>
        <w:t xml:space="preserve">Slide 6 — Smart Contract: EventOrganizer (Rubric: Source Code)</w:t>
      </w:r>
    </w:p>
    <w:p>
      <w:pPr>
        <w:spacing w:after="60" w:before="60"/>
      </w:pPr>
      <w:r>
        <w:rPr>
          <w:rFonts w:ascii="Arial" w:cs="Arial" w:eastAsia="Arial" w:hAnsi="Arial"/>
          <w:i/>
          <w:iCs/>
          <w:color w:val="555555"/>
          <w:sz w:val="20"/>
          <w:szCs w:val="20"/>
        </w:rPr>
        <w:t xml:space="preserve">Walk through the key functions and state variables of the factory contract. We can show a code snippet or a summary table.</w:t>
      </w:r>
    </w:p>
    <w:p>
      <w:pPr>
        <w:spacing w:after="60" w:before="60"/>
      </w:pPr>
      <w:r>
        <w:rPr>
          <w:rFonts w:ascii="Arial" w:cs="Arial" w:eastAsia="Arial" w:hAnsi="Arial"/>
          <w:b/>
          <w:bCs/>
          <w:sz w:val="20"/>
          <w:szCs w:val="20"/>
        </w:rPr>
        <w:t xml:space="preserve">Key functions to mention:</w:t>
      </w:r>
      <w:r>
        <w:rPr>
          <w:rFonts w:ascii="Arial" w:cs="Arial" w:eastAsia="Arial" w:hAnsi="Arial"/>
          <w:sz w:val="20"/>
          <w:szCs w:val="20"/>
        </w:rPr>
        <w:t xml:space="preserve"/>
      </w:r>
    </w:p>
    <w:p>
      <w:pPr>
        <w:pStyle w:val="ListParagraph"/>
        <w:numPr>
          <w:ilvl w:val="0"/>
          <w:numId w:val="8"/>
        </w:numPr>
        <w:spacing w:after="40" w:before="40"/>
      </w:pPr>
      <w:r>
        <w:rPr>
          <w:rFonts w:ascii="Arial" w:cs="Arial" w:eastAsia="Arial" w:hAnsi="Arial"/>
          <w:sz w:val="20"/>
          <w:szCs w:val="20"/>
        </w:rPr>
        <w:t xml:space="preserve">createTicket(eventName, price) — deploys a single Ticket contract</w:t>
      </w:r>
    </w:p>
    <w:p>
      <w:pPr>
        <w:pStyle w:val="ListParagraph"/>
        <w:numPr>
          <w:ilvl w:val="0"/>
          <w:numId w:val="8"/>
        </w:numPr>
        <w:spacing w:after="40" w:before="40"/>
      </w:pPr>
      <w:r>
        <w:rPr>
          <w:rFonts w:ascii="Arial" w:cs="Arial" w:eastAsia="Arial" w:hAnsi="Arial"/>
          <w:sz w:val="20"/>
          <w:szCs w:val="20"/>
        </w:rPr>
        <w:t xml:space="preserve">createTickets(eventName, price, count) — batch-deploys up to 50</w:t>
      </w:r>
    </w:p>
    <w:p>
      <w:pPr>
        <w:pStyle w:val="ListParagraph"/>
        <w:numPr>
          <w:ilvl w:val="0"/>
          <w:numId w:val="8"/>
        </w:numPr>
        <w:spacing w:after="40" w:before="40"/>
      </w:pPr>
      <w:r>
        <w:rPr>
          <w:rFonts w:ascii="Arial" w:cs="Arial" w:eastAsia="Arial" w:hAnsi="Arial"/>
          <w:sz w:val="20"/>
          <w:szCs w:val="20"/>
        </w:rPr>
        <w:t xml:space="preserve">cancelEvent() — marks all tickets cancelled and triggers refunds</w:t>
      </w:r>
    </w:p>
    <w:p>
      <w:pPr>
        <w:pStyle w:val="ListParagraph"/>
        <w:numPr>
          <w:ilvl w:val="0"/>
          <w:numId w:val="8"/>
        </w:numPr>
        <w:spacing w:after="40" w:before="40"/>
      </w:pPr>
      <w:r>
        <w:rPr>
          <w:rFonts w:ascii="Arial" w:cs="Arial" w:eastAsia="Arial" w:hAnsi="Arial"/>
          <w:sz w:val="20"/>
          <w:szCs w:val="20"/>
        </w:rPr>
        <w:t xml:space="preserve">getDeployedTickets() / getTicketCount() — public view functions</w:t>
      </w:r>
    </w:p>
    <w:p>
      <w:pPr>
        <w:spacing w:before="80"/>
      </w:pPr>
    </w:p>
    <w:p>
      <w:pPr>
        <w:spacing w:after="60" w:before="60"/>
      </w:pPr>
      <w:r>
        <w:rPr>
          <w:rFonts w:ascii="Arial" w:cs="Arial" w:eastAsia="Arial" w:hAnsi="Arial"/>
          <w:i/>
          <w:iCs/>
          <w:color w:val="555555"/>
          <w:sz w:val="20"/>
          <w:szCs w:val="20"/>
        </w:rPr>
        <w:t xml:space="preserve">We can paste a short code snippet (e.g., the createTicket function) if we want. Keep it brief — the audience just needs to see it's real and functional, not read every line.</w:t>
      </w:r>
    </w:p>
    <w:p>
      <w:pPr>
        <w:pStyle w:val="Heading2"/>
        <w:spacing w:after="100" w:before="240"/>
      </w:pPr>
      <w:r>
        <w:rPr>
          <w:rFonts w:ascii="Arial" w:cs="Arial" w:eastAsia="Arial" w:hAnsi="Arial"/>
        </w:rPr>
        <w:t xml:space="preserve">Slide 7 — Smart Contract: Ticket (Rubric: Source Code)</w:t>
      </w:r>
    </w:p>
    <w:p>
      <w:pPr>
        <w:spacing w:after="60" w:before="60"/>
      </w:pPr>
      <w:r>
        <w:rPr>
          <w:rFonts w:ascii="Arial" w:cs="Arial" w:eastAsia="Arial" w:hAnsi="Arial"/>
          <w:i/>
          <w:iCs/>
          <w:color w:val="555555"/>
          <w:sz w:val="20"/>
          <w:szCs w:val="20"/>
        </w:rPr>
        <w:t xml:space="preserve">Walk through the Ticket contract. This is the core anti-scalping logic.</w:t>
      </w:r>
    </w:p>
    <w:p>
      <w:pPr>
        <w:spacing w:after="60" w:before="60"/>
      </w:pPr>
      <w:r>
        <w:rPr>
          <w:rFonts w:ascii="Arial" w:cs="Arial" w:eastAsia="Arial" w:hAnsi="Arial"/>
          <w:b/>
          <w:bCs/>
          <w:sz w:val="20"/>
          <w:szCs w:val="20"/>
        </w:rPr>
        <w:t xml:space="preserve">Key points to convey:</w:t>
      </w:r>
      <w:r>
        <w:rPr>
          <w:rFonts w:ascii="Arial" w:cs="Arial" w:eastAsia="Arial" w:hAnsi="Arial"/>
          <w:sz w:val="20"/>
          <w:szCs w:val="20"/>
        </w:rPr>
        <w:t xml:space="preserve"/>
      </w:r>
    </w:p>
    <w:p>
      <w:pPr>
        <w:pStyle w:val="ListParagraph"/>
        <w:numPr>
          <w:ilvl w:val="0"/>
          <w:numId w:val="9"/>
        </w:numPr>
        <w:spacing w:after="40" w:before="40"/>
      </w:pPr>
      <w:r>
        <w:rPr>
          <w:rFonts w:ascii="Arial" w:cs="Arial" w:eastAsia="Arial" w:hAnsi="Arial"/>
          <w:sz w:val="20"/>
          <w:szCs w:val="20"/>
        </w:rPr>
        <w:t xml:space="preserve">Each ticket stores: currentOwner, originalPrice, maxResalePrice (110%), status, salePrice</w:t>
      </w:r>
    </w:p>
    <w:p>
      <w:pPr>
        <w:pStyle w:val="ListParagraph"/>
        <w:numPr>
          <w:ilvl w:val="0"/>
          <w:numId w:val="9"/>
        </w:numPr>
        <w:spacing w:after="40" w:before="40"/>
      </w:pPr>
      <w:r>
        <w:rPr>
          <w:rFonts w:ascii="Arial" w:cs="Arial" w:eastAsia="Arial" w:hAnsi="Arial"/>
          <w:sz w:val="20"/>
          <w:szCs w:val="20"/>
        </w:rPr>
        <w:t xml:space="preserve">listForSale() enforces the price ceiling via: require(_price &lt;= maxResalePrice)</w:t>
      </w:r>
    </w:p>
    <w:p>
      <w:pPr>
        <w:pStyle w:val="ListParagraph"/>
        <w:numPr>
          <w:ilvl w:val="0"/>
          <w:numId w:val="9"/>
        </w:numPr>
        <w:spacing w:after="40" w:before="40"/>
      </w:pPr>
      <w:r>
        <w:rPr>
          <w:rFonts w:ascii="Arial" w:cs="Arial" w:eastAsia="Arial" w:hAnsi="Arial"/>
          <w:sz w:val="20"/>
          <w:szCs w:val="20"/>
        </w:rPr>
        <w:t xml:space="preserve">buyTicket() verifies exact payment, transfers ownership, routes funds</w:t>
      </w:r>
    </w:p>
    <w:p>
      <w:pPr>
        <w:pStyle w:val="ListParagraph"/>
        <w:numPr>
          <w:ilvl w:val="0"/>
          <w:numId w:val="9"/>
        </w:numPr>
        <w:spacing w:after="40" w:before="40"/>
      </w:pPr>
      <w:r>
        <w:rPr>
          <w:rFonts w:ascii="Arial" w:cs="Arial" w:eastAsia="Arial" w:hAnsi="Arial"/>
          <w:sz w:val="20"/>
          <w:szCs w:val="20"/>
        </w:rPr>
        <w:t xml:space="preserve">transferTicket() allows free gifting (no payment, no price check)</w:t>
      </w:r>
    </w:p>
    <w:p>
      <w:pPr>
        <w:pStyle w:val="ListParagraph"/>
        <w:numPr>
          <w:ilvl w:val="0"/>
          <w:numId w:val="9"/>
        </w:numPr>
        <w:spacing w:after="40" w:before="40"/>
      </w:pPr>
      <w:r>
        <w:rPr>
          <w:rFonts w:ascii="Arial" w:cs="Arial" w:eastAsia="Arial" w:hAnsi="Arial"/>
          <w:sz w:val="20"/>
          <w:szCs w:val="20"/>
        </w:rPr>
        <w:t xml:space="preserve">Events emitted for every action (TicketCreated, TicketListed, TicketSold, EventCancelled)</w:t>
      </w:r>
    </w:p>
    <w:p>
      <w:pPr>
        <w:spacing w:before="80"/>
      </w:pPr>
    </w:p>
    <w:p>
      <w:pPr>
        <w:spacing w:after="60" w:before="60"/>
      </w:pPr>
      <w:r>
        <w:rPr>
          <w:rFonts w:ascii="Arial" w:cs="Arial" w:eastAsia="Arial" w:hAnsi="Arial"/>
          <w:b/>
          <w:bCs/>
          <w:sz w:val="20"/>
          <w:szCs w:val="20"/>
        </w:rPr>
        <w:t xml:space="preserve">Recommended code snippet:</w:t>
      </w:r>
      <w:r>
        <w:rPr>
          <w:rFonts w:ascii="Arial" w:cs="Arial" w:eastAsia="Arial" w:hAnsi="Arial"/>
          <w:sz w:val="20"/>
          <w:szCs w:val="20"/>
        </w:rPr>
        <w:t xml:space="preserve"> Show the require statement that enforces the 110% cap. This is the heart of the anti-scalping mechanism and it's only one line — easy for the audience to understand.</w:t>
      </w:r>
    </w:p>
    <w:p>
      <w:pPr>
        <w:pStyle w:val="Heading2"/>
        <w:spacing w:after="100" w:before="240"/>
      </w:pPr>
      <w:r>
        <w:rPr>
          <w:rFonts w:ascii="Arial" w:cs="Arial" w:eastAsia="Arial" w:hAnsi="Arial"/>
        </w:rPr>
        <w:t xml:space="preserve">Slide 8 — How It Works / Proof It Works (Rubric: Source Code)</w:t>
      </w:r>
    </w:p>
    <w:p>
      <w:pPr>
        <w:spacing w:after="60" w:before="60"/>
      </w:pPr>
      <w:r>
        <w:rPr>
          <w:rFonts w:ascii="Arial" w:cs="Arial" w:eastAsia="Arial" w:hAnsi="Arial"/>
          <w:i/>
          <w:iCs/>
          <w:color w:val="555555"/>
          <w:sz w:val="20"/>
          <w:szCs w:val="20"/>
        </w:rPr>
        <w:t xml:space="preserve">Since we are submitting as a PDF (no live demo), this slide needs to visually prove the contract works using screenshots from Remix IDE. Walk through the scenario and include a screenshot for each key step.</w:t>
      </w:r>
    </w:p>
    <w:p>
      <w:pPr>
        <w:spacing w:before="80"/>
      </w:pPr>
    </w:p>
    <w:p>
      <w:pPr>
        <w:spacing w:after="60" w:before="60"/>
      </w:pPr>
      <w:r>
        <w:rPr>
          <w:rFonts w:ascii="Arial" w:cs="Arial" w:eastAsia="Arial" w:hAnsi="Arial"/>
          <w:b/>
          <w:bCs/>
          <w:sz w:val="20"/>
          <w:szCs w:val="20"/>
        </w:rPr>
        <w:t xml:space="preserve">Scenario to demonstrate (with screenshots):</w:t>
      </w:r>
      <w:r>
        <w:rPr>
          <w:rFonts w:ascii="Arial" w:cs="Arial" w:eastAsia="Arial" w:hAnsi="Arial"/>
          <w:sz w:val="20"/>
          <w:szCs w:val="20"/>
        </w:rPr>
        <w:t xml:space="preserve"/>
      </w:r>
    </w:p>
    <w:p>
      <w:pPr>
        <w:pStyle w:val="ListParagraph"/>
        <w:numPr>
          <w:ilvl w:val="0"/>
          <w:numId w:val="10"/>
        </w:numPr>
        <w:spacing w:after="40" w:before="40"/>
      </w:pPr>
      <w:r>
        <w:rPr>
          <w:rFonts w:ascii="Arial" w:cs="Arial" w:eastAsia="Arial" w:hAnsi="Arial"/>
          <w:sz w:val="20"/>
          <w:szCs w:val="20"/>
        </w:rPr>
        <w:t xml:space="preserve">Organizer batch-mints 3 tickets at 1,000 Wei — screenshot the successful createTickets transaction in the Remix console</w:t>
      </w:r>
    </w:p>
    <w:p>
      <w:pPr>
        <w:pStyle w:val="ListParagraph"/>
        <w:numPr>
          <w:ilvl w:val="0"/>
          <w:numId w:val="10"/>
        </w:numPr>
        <w:spacing w:after="40" w:before="40"/>
      </w:pPr>
      <w:r>
        <w:rPr>
          <w:rFonts w:ascii="Arial" w:cs="Arial" w:eastAsia="Arial" w:hAnsi="Arial"/>
          <w:sz w:val="20"/>
          <w:szCs w:val="20"/>
        </w:rPr>
        <w:t xml:space="preserve">Organizer lists Ticket #0 for sale at 1,000 Wei — screenshot the listForSale success</w:t>
      </w:r>
    </w:p>
    <w:p>
      <w:pPr>
        <w:pStyle w:val="ListParagraph"/>
        <w:numPr>
          <w:ilvl w:val="0"/>
          <w:numId w:val="10"/>
        </w:numPr>
        <w:spacing w:after="40" w:before="40"/>
      </w:pPr>
      <w:r>
        <w:rPr>
          <w:rFonts w:ascii="Arial" w:cs="Arial" w:eastAsia="Arial" w:hAnsi="Arial"/>
          <w:sz w:val="20"/>
          <w:szCs w:val="20"/>
        </w:rPr>
        <w:t xml:space="preserve">Buyer (Account 2) purchases the ticket — screenshot showing buyTicket succeeded and currentOwner changed</w:t>
      </w:r>
    </w:p>
    <w:p>
      <w:pPr>
        <w:pStyle w:val="ListParagraph"/>
        <w:numPr>
          <w:ilvl w:val="0"/>
          <w:numId w:val="10"/>
        </w:numPr>
        <w:spacing w:after="40" w:before="40"/>
      </w:pPr>
      <w:r>
        <w:rPr>
          <w:rFonts w:ascii="Arial" w:cs="Arial" w:eastAsia="Arial" w:hAnsi="Arial"/>
          <w:sz w:val="20"/>
          <w:szCs w:val="20"/>
        </w:rPr>
        <w:t xml:space="preserve">Buyer tries to resell at 2,000 Wei — screenshot the REVERT error message ("Price exceeds 110% anti-scalping limit!")</w:t>
      </w:r>
    </w:p>
    <w:p>
      <w:pPr>
        <w:pStyle w:val="ListParagraph"/>
        <w:numPr>
          <w:ilvl w:val="0"/>
          <w:numId w:val="10"/>
        </w:numPr>
        <w:spacing w:after="40" w:before="40"/>
      </w:pPr>
      <w:r>
        <w:rPr>
          <w:rFonts w:ascii="Arial" w:cs="Arial" w:eastAsia="Arial" w:hAnsi="Arial"/>
          <w:sz w:val="20"/>
          <w:szCs w:val="20"/>
        </w:rPr>
        <w:t xml:space="preserve">Buyer lists at 1,100 Wei (within 110% cap) — screenshot the success</w:t>
      </w:r>
    </w:p>
    <w:p>
      <w:pPr>
        <w:pStyle w:val="ListParagraph"/>
        <w:numPr>
          <w:ilvl w:val="0"/>
          <w:numId w:val="10"/>
        </w:numPr>
        <w:spacing w:after="40" w:before="40"/>
      </w:pPr>
      <w:r>
        <w:rPr>
          <w:rFonts w:ascii="Arial" w:cs="Arial" w:eastAsia="Arial" w:hAnsi="Arial"/>
          <w:sz w:val="20"/>
          <w:szCs w:val="20"/>
        </w:rPr>
        <w:t xml:space="preserve">Buyer gifts Ticket #1 via transferTicket — screenshot showing ownership transferred</w:t>
      </w:r>
    </w:p>
    <w:p>
      <w:pPr>
        <w:spacing w:before="80"/>
      </w:pPr>
    </w:p>
    <w:p>
      <w:pPr>
        <w:spacing w:after="60" w:before="60"/>
      </w:pPr>
      <w:r>
        <w:rPr>
          <w:rFonts w:ascii="Arial" w:cs="Arial" w:eastAsia="Arial" w:hAnsi="Arial"/>
          <w:b/>
          <w:bCs/>
          <w:sz w:val="20"/>
          <w:szCs w:val="20"/>
        </w:rPr>
        <w:t xml:space="preserve">How to lay this out: </w:t>
      </w:r>
      <w:r>
        <w:rPr>
          <w:rFonts w:ascii="Arial" w:cs="Arial" w:eastAsia="Arial" w:hAnsi="Arial"/>
          <w:sz w:val="20"/>
          <w:szCs w:val="20"/>
        </w:rPr>
        <w:t xml:space="preserve">Up to the group. We can do one screenshot per sub-slide, or a grid of screenshots with captions on a single slide. If it gets too crowded, we can split this into Slides 8a and 8b. The key thing is that each screenshot has a short caption explaining what it proves.</w:t>
      </w:r>
    </w:p>
    <w:p>
      <w:pPr>
        <w:spacing w:before="80"/>
      </w:pPr>
    </w:p>
    <w:p>
      <w:pPr>
        <w:spacing w:after="60" w:before="60"/>
      </w:pPr>
      <w:r>
        <w:rPr>
          <w:rFonts w:ascii="Arial" w:cs="Arial" w:eastAsia="Arial" w:hAnsi="Arial"/>
          <w:i/>
          <w:iCs/>
          <w:color w:val="555555"/>
          <w:sz w:val="20"/>
          <w:szCs w:val="20"/>
        </w:rPr>
        <w:t xml:space="preserve">The most important screenshot is the failed scalp attempt — it’s the clearest proof that the anti-scalping mechanism works. Make sure that one is prominent.</w:t>
      </w:r>
    </w:p>
    <w:p>
      <w:pPr>
        <w:pStyle w:val="Heading2"/>
        <w:spacing w:after="100" w:before="240"/>
      </w:pPr>
      <w:r>
        <w:rPr>
          <w:rFonts w:ascii="Arial" w:cs="Arial" w:eastAsia="Arial" w:hAnsi="Arial"/>
        </w:rPr>
        <w:t xml:space="preserve">Slide 9 — Sepolia Deployment &amp; Testing (Rubric: Deployment, 5 pts)</w:t>
      </w:r>
    </w:p>
    <w:p>
      <w:pPr>
        <w:spacing w:after="60" w:before="60"/>
      </w:pPr>
      <w:r>
        <w:rPr>
          <w:rFonts w:ascii="Arial" w:cs="Arial" w:eastAsia="Arial" w:hAnsi="Arial"/>
          <w:i/>
          <w:iCs/>
          <w:color w:val="555555"/>
          <w:sz w:val="20"/>
          <w:szCs w:val="20"/>
        </w:rPr>
        <w:t xml:space="preserve">This is a hard requirement. We need to show proof that we deployed to Sepolia and ran test transactions.</w:t>
      </w:r>
    </w:p>
    <w:p>
      <w:pPr>
        <w:spacing w:after="60" w:before="60"/>
      </w:pPr>
      <w:r>
        <w:rPr>
          <w:rFonts w:ascii="Arial" w:cs="Arial" w:eastAsia="Arial" w:hAnsi="Arial"/>
          <w:b/>
          <w:bCs/>
          <w:sz w:val="20"/>
          <w:szCs w:val="20"/>
        </w:rPr>
        <w:t xml:space="preserve">What to include:</w:t>
      </w:r>
      <w:r>
        <w:rPr>
          <w:rFonts w:ascii="Arial" w:cs="Arial" w:eastAsia="Arial" w:hAnsi="Arial"/>
          <w:sz w:val="20"/>
          <w:szCs w:val="20"/>
        </w:rPr>
        <w:t xml:space="preserve"/>
      </w:r>
    </w:p>
    <w:p>
      <w:pPr>
        <w:pStyle w:val="ListParagraph"/>
        <w:numPr>
          <w:ilvl w:val="0"/>
          <w:numId w:val="11"/>
        </w:numPr>
        <w:spacing w:after="40" w:before="40"/>
      </w:pPr>
      <w:r>
        <w:rPr>
          <w:rFonts w:ascii="Arial" w:cs="Arial" w:eastAsia="Arial" w:hAnsi="Arial"/>
          <w:sz w:val="20"/>
          <w:szCs w:val="20"/>
        </w:rPr>
        <w:t xml:space="preserve">Contract address(es) on Sepolia — paste the actual address(es)</w:t>
      </w:r>
    </w:p>
    <w:p>
      <w:pPr>
        <w:pStyle w:val="ListParagraph"/>
        <w:numPr>
          <w:ilvl w:val="0"/>
          <w:numId w:val="11"/>
        </w:numPr>
        <w:spacing w:after="40" w:before="40"/>
      </w:pPr>
      <w:r>
        <w:rPr>
          <w:rFonts w:ascii="Arial" w:cs="Arial" w:eastAsia="Arial" w:hAnsi="Arial"/>
          <w:sz w:val="20"/>
          <w:szCs w:val="20"/>
        </w:rPr>
        <w:t xml:space="preserve">Transaction hashes for key test transactions (create, buy, resale attempt, transfer)</w:t>
      </w:r>
    </w:p>
    <w:p>
      <w:pPr>
        <w:pStyle w:val="ListParagraph"/>
        <w:numPr>
          <w:ilvl w:val="0"/>
          <w:numId w:val="11"/>
        </w:numPr>
        <w:spacing w:after="40" w:before="40"/>
      </w:pPr>
      <w:r>
        <w:rPr>
          <w:rFonts w:ascii="Arial" w:cs="Arial" w:eastAsia="Arial" w:hAnsi="Arial"/>
          <w:sz w:val="20"/>
          <w:szCs w:val="20"/>
        </w:rPr>
        <w:t xml:space="preserve">Screenshots from sepolia.etherscan.io showing the transactions — this is stronger proof than just listing hashes</w:t>
      </w:r>
    </w:p>
    <w:p>
      <w:pPr>
        <w:spacing w:before="80"/>
      </w:pPr>
    </w:p>
    <w:p>
      <w:pPr>
        <w:spacing w:after="60" w:before="60"/>
      </w:pPr>
      <w:r>
        <w:rPr>
          <w:rFonts w:ascii="Arial" w:cs="Arial" w:eastAsia="Arial" w:hAnsi="Arial"/>
          <w:i/>
          <w:iCs/>
          <w:color w:val="555555"/>
          <w:sz w:val="20"/>
          <w:szCs w:val="20"/>
        </w:rPr>
        <w:t xml:space="preserve">Etherscan screenshots are ideal here because they show the transaction status (Success/Fail), the addresses involved, and the value transferred — all independently verifiable by the professor.</w:t>
      </w:r>
    </w:p>
    <w:p>
      <w:pPr>
        <w:spacing w:before="80"/>
      </w:pPr>
    </w:p>
    <w:p>
      <w:pPr>
        <w:spacing w:after="60" w:before="60"/>
      </w:pPr>
      <w:r>
        <w:rPr>
          <w:rFonts w:ascii="Arial" w:cs="Arial" w:eastAsia="Arial" w:hAnsi="Arial"/>
          <w:b/>
          <w:bCs/>
          <w:sz w:val="20"/>
          <w:szCs w:val="20"/>
        </w:rPr>
        <w:t xml:space="preserve">Action item: </w:t>
      </w:r>
      <w:r>
        <w:rPr>
          <w:rFonts w:ascii="Arial" w:cs="Arial" w:eastAsia="Arial" w:hAnsi="Arial"/>
          <w:sz w:val="20"/>
          <w:szCs w:val="20"/>
        </w:rPr>
        <w:t xml:space="preserve">Someone needs to deploy to Sepolia using MetaMask + Remix and record the addresses and tx hashes. Refer to the Sepolia Deployment Guide docx for the full step-by-step walkthrough. Make sure to screenshot each transaction both in Remix and on Etherscan.</w:t>
      </w:r>
    </w:p>
    <w:p>
      <w:pPr>
        <w:pStyle w:val="Heading2"/>
        <w:spacing w:after="100" w:before="240"/>
      </w:pPr>
      <w:r>
        <w:rPr>
          <w:rFonts w:ascii="Arial" w:cs="Arial" w:eastAsia="Arial" w:hAnsi="Arial"/>
        </w:rPr>
        <w:t xml:space="preserve">Slide 10 — Conclusion (Optional)</w:t>
      </w:r>
    </w:p>
    <w:p>
      <w:pPr>
        <w:spacing w:after="60" w:before="60"/>
      </w:pPr>
      <w:r>
        <w:rPr>
          <w:rFonts w:ascii="Arial" w:cs="Arial" w:eastAsia="Arial" w:hAnsi="Arial"/>
          <w:i/>
          <w:iCs/>
          <w:color w:val="555555"/>
          <w:sz w:val="20"/>
          <w:szCs w:val="20"/>
        </w:rPr>
        <w:t xml:space="preserve">Up to the group if we want a closing slide. It can be as simple as a summary or key takeaways.</w:t>
      </w:r>
    </w:p>
    <w:p>
      <w:pPr>
        <w:spacing w:after="60" w:before="60"/>
      </w:pPr>
      <w:r>
        <w:rPr>
          <w:rFonts w:ascii="Arial" w:cs="Arial" w:eastAsia="Arial" w:hAnsi="Arial"/>
          <w:b/>
          <w:bCs/>
          <w:sz w:val="20"/>
          <w:szCs w:val="20"/>
        </w:rPr>
        <w:t xml:space="preserve">Possible content:</w:t>
      </w:r>
      <w:r>
        <w:rPr>
          <w:rFonts w:ascii="Arial" w:cs="Arial" w:eastAsia="Arial" w:hAnsi="Arial"/>
          <w:sz w:val="20"/>
          <w:szCs w:val="20"/>
        </w:rPr>
        <w:t xml:space="preserve"/>
      </w:r>
    </w:p>
    <w:p>
      <w:pPr>
        <w:pStyle w:val="ListParagraph"/>
        <w:numPr>
          <w:ilvl w:val="0"/>
          <w:numId w:val="11"/>
        </w:numPr>
        <w:spacing w:after="40" w:before="40"/>
      </w:pPr>
      <w:r>
        <w:rPr>
          <w:rFonts w:ascii="Arial" w:cs="Arial" w:eastAsia="Arial" w:hAnsi="Arial"/>
          <w:sz w:val="20"/>
          <w:szCs w:val="20"/>
        </w:rPr>
        <w:t xml:space="preserve">Recap: blockchain-enforced anti-scalping with immutable ticket ownership</w:t>
      </w:r>
    </w:p>
    <w:p>
      <w:pPr>
        <w:pStyle w:val="ListParagraph"/>
        <w:numPr>
          <w:ilvl w:val="0"/>
          <w:numId w:val="11"/>
        </w:numPr>
        <w:spacing w:after="40" w:before="40"/>
      </w:pPr>
      <w:r>
        <w:rPr>
          <w:rFonts w:ascii="Arial" w:cs="Arial" w:eastAsia="Arial" w:hAnsi="Arial"/>
          <w:sz w:val="20"/>
          <w:szCs w:val="20"/>
        </w:rPr>
        <w:t xml:space="preserve">Future improvements (ERC-721, web frontend, pull-pattern refunds)</w:t>
      </w:r>
    </w:p>
    <w:p>
      <w:pPr>
        <w:pStyle w:val="ListParagraph"/>
        <w:numPr>
          <w:ilvl w:val="0"/>
          <w:numId w:val="11"/>
        </w:numPr>
        <w:spacing w:after="40" w:before="40"/>
      </w:pPr>
      <w:r>
        <w:rPr>
          <w:rFonts w:ascii="Arial" w:cs="Arial" w:eastAsia="Arial" w:hAnsi="Arial"/>
          <w:sz w:val="20"/>
          <w:szCs w:val="20"/>
        </w:rPr>
        <w:t xml:space="preserve">Thank you / Q&amp;A</w:t>
      </w:r>
    </w:p>
    <w:p>
      <w:pPr>
        <w:pStyle w:val="Heading1"/>
        <w:spacing w:after="120" w:before="300"/>
      </w:pPr>
      <w:r>
        <w:rPr>
          <w:rFonts w:ascii="Arial" w:cs="Arial" w:eastAsia="Arial" w:hAnsi="Arial"/>
        </w:rPr>
        <w:t xml:space="preserve">Reminders</w:t>
      </w:r>
    </w:p>
    <w:p>
      <w:pPr>
        <w:pStyle w:val="ListParagraph"/>
        <w:numPr>
          <w:ilvl w:val="0"/>
          <w:numId w:val="11"/>
        </w:numPr>
        <w:spacing w:after="40" w:before="40"/>
      </w:pPr>
      <w:r>
        <w:rPr>
          <w:rFonts w:ascii="Arial" w:cs="Arial" w:eastAsia="Arial" w:hAnsi="Arial"/>
          <w:sz w:val="20"/>
          <w:szCs w:val="20"/>
        </w:rPr>
        <w:t xml:space="preserve">Deadline: April 18, 2026 at 11:59 PM</w:t>
      </w:r>
    </w:p>
    <w:p>
      <w:pPr>
        <w:pStyle w:val="ListParagraph"/>
        <w:numPr>
          <w:ilvl w:val="0"/>
          <w:numId w:val="11"/>
        </w:numPr>
        <w:spacing w:after="40" w:before="40"/>
      </w:pPr>
      <w:r>
        <w:rPr>
          <w:rFonts w:ascii="Arial" w:cs="Arial" w:eastAsia="Arial" w:hAnsi="Arial"/>
          <w:sz w:val="20"/>
          <w:szCs w:val="20"/>
        </w:rPr>
        <w:t xml:space="preserve">We also need to submit: the .sol file(s), Group Certificate of Authorship, and the slideshow itself</w:t>
      </w:r>
    </w:p>
    <w:p>
      <w:pPr>
        <w:pStyle w:val="ListParagraph"/>
        <w:numPr>
          <w:ilvl w:val="0"/>
          <w:numId w:val="11"/>
        </w:numPr>
        <w:spacing w:after="40" w:before="40"/>
      </w:pPr>
      <w:r>
        <w:rPr>
          <w:rFonts w:ascii="Arial" w:cs="Arial" w:eastAsia="Arial" w:hAnsi="Arial"/>
          <w:sz w:val="20"/>
          <w:szCs w:val="20"/>
        </w:rPr>
        <w:t xml:space="preserve">The .sol file and README are already in the GitHub repo: TheLastAirbenderAng/anti-scalping-smart-contracts</w:t>
      </w:r>
    </w:p>
    <w:p>
      <w:pPr>
        <w:pStyle w:val="ListParagraph"/>
        <w:numPr>
          <w:ilvl w:val="0"/>
          <w:numId w:val="11"/>
        </w:numPr>
        <w:spacing w:after="40" w:before="40"/>
      </w:pPr>
      <w:r>
        <w:rPr>
          <w:rFonts w:ascii="Arial" w:cs="Arial" w:eastAsia="Arial" w:hAnsi="Arial"/>
          <w:sz w:val="20"/>
          <w:szCs w:val="20"/>
        </w:rPr>
        <w:t xml:space="preserve">Keep slides visual and brief — no walls of text. Bullet points, diagrams, and short code snippets work best</w:t>
      </w:r>
    </w:p>
    <w:p>
      <w:pPr>
        <w:pStyle w:val="ListParagraph"/>
        <w:numPr>
          <w:ilvl w:val="0"/>
          <w:numId w:val="11"/>
        </w:numPr>
        <w:spacing w:after="40" w:before="40"/>
      </w:pPr>
      <w:r>
        <w:rPr>
          <w:rFonts w:ascii="Arial" w:cs="Arial" w:eastAsia="Arial" w:hAnsi="Arial"/>
          <w:sz w:val="20"/>
          <w:szCs w:val="20"/>
        </w:rPr>
        <w:t xml:space="preserve">If anyone wants to rearrange, merge, or add slides, go for it — as long as the rubric items are all covered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C2833"/>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40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2026-04-11T19:37:12.485Z</dcterms:created>
  <dcterms:modified xsi:type="dcterms:W3CDTF">2026-04-11T19:37:12.486Z</dcterms:modified>
</cp:coreProperties>
</file>

<file path=docProps/custom.xml><?xml version="1.0" encoding="utf-8"?>
<Properties xmlns="http://schemas.openxmlformats.org/officeDocument/2006/custom-properties" xmlns:vt="http://schemas.openxmlformats.org/officeDocument/2006/docPropsVTypes"/>
</file>