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72B48F47" w:rsidR="00E728BA" w:rsidRDefault="00E728BA" w:rsidP="00E728BA">
          <w:pPr>
            <w:pStyle w:val="TtuloVeratia"/>
          </w:pPr>
          <w:r w:rsidRPr="00E728BA">
            <w:t>2.</w:t>
          </w:r>
          <w:r w:rsidR="006D38A9">
            <w:t>6</w:t>
          </w:r>
          <w:r w:rsidRPr="00E728BA">
            <w:t xml:space="preserve"> </w:t>
          </w:r>
          <w:r w:rsidR="00F80560" w:rsidRPr="00CA22E4">
            <w:rPr>
              <w:rStyle w:val="Textoennegrita"/>
              <w:b/>
            </w:rPr>
            <w:t>Nueva Normativa</w:t>
          </w:r>
        </w:p>
        <w:p w14:paraId="1727113E" w14:textId="38BBC709" w:rsidR="00E728BA" w:rsidRPr="00632ECB" w:rsidRDefault="004403F3" w:rsidP="00E728BA">
          <w:pPr>
            <w:pStyle w:val="TtuloVeratia"/>
            <w:rPr>
              <w:rStyle w:val="Ttulo1Car"/>
            </w:rPr>
          </w:pPr>
          <w:r>
            <w:t>HU_6.2</w:t>
          </w:r>
          <w:r w:rsidR="002A0217" w:rsidRPr="002A0217">
            <w:t xml:space="preserve"> “Visualizar opciones de búsqueda”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0042BC30" w:rsidR="00E728BA" w:rsidRPr="00816448" w:rsidRDefault="00362017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4403F3">
                  <w:rPr>
                    <w:sz w:val="18"/>
                  </w:rPr>
                  <w:t>HU_6.2</w:t>
                </w:r>
                <w:r w:rsidR="002A0217" w:rsidRPr="002A0217">
                  <w:rPr>
                    <w:sz w:val="18"/>
                  </w:rPr>
                  <w:t xml:space="preserve"> “Visualizar opciones de búsqueda”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5B56CBA0" w:rsidR="00B261DB" w:rsidRDefault="00362017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 xml:space="preserve">HISTORIA DE USUARIO </w:t>
            </w:r>
            <w:r w:rsidR="004403F3">
              <w:rPr>
                <w:rStyle w:val="Hipervnculo"/>
                <w:noProof/>
              </w:rPr>
              <w:t>HU_6.2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362017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73C1FF25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71A50C0D" w:rsidR="001F3D3B" w:rsidRDefault="00C45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4205BD49" w:rsidR="001F3D3B" w:rsidRDefault="009B7BE0" w:rsidP="002A0217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 xml:space="preserve">HISTORIA DE USUARIO </w:t>
            </w:r>
            <w:bookmarkEnd w:id="1"/>
            <w:bookmarkEnd w:id="2"/>
            <w:r w:rsidR="004403F3">
              <w:t>HU_6.2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1035A890" w:rsidR="001F3D3B" w:rsidRDefault="004403F3" w:rsidP="002A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HU_6.2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75C3E4B1" w:rsidR="001F3D3B" w:rsidRDefault="00D415B8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  <w:r w:rsidR="009B4705">
              <w:rPr>
                <w:color w:val="000000"/>
              </w:rPr>
              <w:t xml:space="preserve"> de la web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2D06F94E" w:rsidR="001F3D3B" w:rsidRDefault="002A0217" w:rsidP="002A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>
              <w:rPr>
                <w:color w:val="000000"/>
              </w:rPr>
              <w:t>Visualizar opciones de búsqueda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162FC9D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D572BE">
              <w:rPr>
                <w:color w:val="000000"/>
              </w:rPr>
              <w:t>Usuario</w:t>
            </w:r>
            <w:r w:rsidR="007E43C6">
              <w:rPr>
                <w:color w:val="000000"/>
              </w:rPr>
              <w:t>.</w:t>
            </w:r>
          </w:p>
          <w:p w14:paraId="59BED48D" w14:textId="5377AD24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2A0217">
              <w:rPr>
                <w:color w:val="000000"/>
              </w:rPr>
              <w:t>Visualizar opciones de búsqueda</w:t>
            </w:r>
            <w:r w:rsidR="006D38A9">
              <w:rPr>
                <w:color w:val="000000"/>
              </w:rPr>
              <w:t>.</w:t>
            </w:r>
          </w:p>
          <w:p w14:paraId="08ED1698" w14:textId="12BDA28F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2A0217">
              <w:rPr>
                <w:color w:val="000000"/>
              </w:rPr>
              <w:t xml:space="preserve">Realizar búsqueda de </w:t>
            </w:r>
            <w:r w:rsidR="00A058CC">
              <w:rPr>
                <w:color w:val="000000"/>
              </w:rPr>
              <w:t>las nuevas normativas</w:t>
            </w:r>
            <w:r w:rsidR="007E43C6">
              <w:rPr>
                <w:color w:val="000000"/>
              </w:rPr>
              <w:t>.</w:t>
            </w:r>
          </w:p>
          <w:p w14:paraId="0A8871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080ACE7" w14:textId="065502E4" w:rsidR="005E667C" w:rsidRPr="00FA244A" w:rsidRDefault="005E667C" w:rsidP="005E6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Usuario </w:t>
            </w:r>
            <w:r w:rsidR="008C57C6">
              <w:rPr>
                <w:bCs/>
                <w:color w:val="000000"/>
              </w:rPr>
              <w:t xml:space="preserve">se encuentra dentro del </w:t>
            </w:r>
            <w:r>
              <w:rPr>
                <w:bCs/>
                <w:color w:val="000000"/>
              </w:rPr>
              <w:t xml:space="preserve">Portal del Observatorio Logísticos del Comercio Exterior </w:t>
            </w:r>
          </w:p>
          <w:p w14:paraId="4216221C" w14:textId="77777777" w:rsidR="00274B16" w:rsidRPr="00274B16" w:rsidRDefault="00274B16" w:rsidP="0027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26B8133A" w14:textId="70AF78E1" w:rsidR="00FA244A" w:rsidRPr="00FA244A" w:rsidRDefault="005E667C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Usuario accede </w:t>
            </w:r>
            <w:r w:rsidR="004A5C1F">
              <w:rPr>
                <w:bCs/>
                <w:color w:val="000000"/>
              </w:rPr>
              <w:t>a la</w:t>
            </w:r>
            <w:r>
              <w:rPr>
                <w:bCs/>
                <w:color w:val="000000"/>
              </w:rPr>
              <w:t xml:space="preserve"> opción</w:t>
            </w:r>
            <w:r w:rsidR="004A5C1F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“</w:t>
            </w:r>
            <w:r w:rsidR="00A058CC" w:rsidRPr="00F13545">
              <w:rPr>
                <w:color w:val="000000"/>
              </w:rPr>
              <w:t>Nueva Normativa</w:t>
            </w:r>
            <w:r>
              <w:rPr>
                <w:bCs/>
                <w:color w:val="000000"/>
              </w:rPr>
              <w:t>”</w:t>
            </w:r>
            <w:r w:rsidRPr="00FA244A">
              <w:rPr>
                <w:b/>
                <w:bCs/>
                <w:color w:val="000000"/>
              </w:rPr>
              <w:t>.</w:t>
            </w:r>
          </w:p>
          <w:p w14:paraId="7EC65642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36DEBD3" w:rsidR="005E667C" w:rsidRPr="00FA244A" w:rsidRDefault="00081952" w:rsidP="005E6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web</w:t>
            </w:r>
            <w:r w:rsidR="005E667C" w:rsidRPr="00FA244A">
              <w:rPr>
                <w:bCs/>
                <w:color w:val="000000"/>
              </w:rPr>
              <w:t xml:space="preserve"> </w:t>
            </w:r>
            <w:r w:rsidR="005E667C">
              <w:rPr>
                <w:bCs/>
                <w:color w:val="000000"/>
              </w:rPr>
              <w:t xml:space="preserve">devuelve </w:t>
            </w:r>
            <w:r w:rsidR="00726A7A">
              <w:rPr>
                <w:bCs/>
                <w:color w:val="000000"/>
              </w:rPr>
              <w:t>opción de búsqueda de normativas</w:t>
            </w:r>
            <w:r w:rsidR="005E667C" w:rsidRPr="00FA244A">
              <w:rPr>
                <w:b/>
                <w:bCs/>
                <w:color w:val="000000"/>
              </w:rPr>
              <w:t>.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33FE6570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30999A3" w14:textId="2F1D9314" w:rsidR="00AD1E87" w:rsidRPr="00FA244A" w:rsidRDefault="00AD1E87" w:rsidP="00AD1E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Usuario da clic en la opción “</w:t>
            </w:r>
            <w:r>
              <w:rPr>
                <w:color w:val="000000"/>
              </w:rPr>
              <w:t>Más apartados</w:t>
            </w:r>
            <w:r>
              <w:rPr>
                <w:bCs/>
                <w:color w:val="000000"/>
              </w:rPr>
              <w:t xml:space="preserve">”. </w:t>
            </w:r>
          </w:p>
          <w:p w14:paraId="1D0D920D" w14:textId="5D4A6136" w:rsidR="004A5C1F" w:rsidRDefault="005E667C" w:rsidP="004A5C1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Usuario d</w:t>
            </w:r>
            <w:r w:rsidR="004A5C1F">
              <w:rPr>
                <w:bCs/>
                <w:color w:val="000000"/>
              </w:rPr>
              <w:t>a clic en la opción “</w:t>
            </w:r>
            <w:r w:rsidR="00946943" w:rsidRPr="00F13545">
              <w:rPr>
                <w:color w:val="000000"/>
              </w:rPr>
              <w:t>Nueva Normativa</w:t>
            </w:r>
            <w:r w:rsidR="004A5C1F">
              <w:rPr>
                <w:bCs/>
                <w:color w:val="000000"/>
              </w:rPr>
              <w:t>”</w:t>
            </w:r>
            <w:r w:rsidR="00AD1E87">
              <w:rPr>
                <w:bCs/>
                <w:color w:val="000000"/>
              </w:rPr>
              <w:t>.</w:t>
            </w:r>
            <w:r w:rsidR="004A5C1F">
              <w:rPr>
                <w:bCs/>
                <w:color w:val="000000"/>
              </w:rPr>
              <w:t xml:space="preserve"> </w:t>
            </w:r>
          </w:p>
          <w:p w14:paraId="59AC6ECD" w14:textId="25B7887C" w:rsidR="00FA244A" w:rsidRPr="00FA244A" w:rsidRDefault="00081952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web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5E667C">
              <w:rPr>
                <w:bCs/>
                <w:color w:val="000000"/>
              </w:rPr>
              <w:t xml:space="preserve">muestra </w:t>
            </w:r>
            <w:r w:rsidR="00830CEB">
              <w:rPr>
                <w:bCs/>
                <w:color w:val="000000"/>
              </w:rPr>
              <w:t xml:space="preserve">opciones de búsqueda para buscar una o muchas </w:t>
            </w:r>
            <w:r w:rsidR="00946943">
              <w:rPr>
                <w:bCs/>
                <w:color w:val="000000"/>
              </w:rPr>
              <w:t>normativas registradas</w:t>
            </w:r>
            <w:r w:rsidR="005E667C" w:rsidRPr="00FA244A">
              <w:rPr>
                <w:b/>
                <w:bCs/>
                <w:color w:val="000000"/>
              </w:rPr>
              <w:t>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400221F4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726A7A">
              <w:rPr>
                <w:bCs/>
                <w:color w:val="000000"/>
              </w:rPr>
              <w:t>buscar una normativa registrada</w:t>
            </w:r>
            <w:r w:rsidR="001F27E8" w:rsidRPr="00FA244A">
              <w:rPr>
                <w:b/>
                <w:bCs/>
                <w:color w:val="000000"/>
              </w:rPr>
              <w:t>.</w:t>
            </w:r>
          </w:p>
          <w:p w14:paraId="77FE5B6D" w14:textId="2013ED80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Se </w:t>
            </w:r>
            <w:r w:rsidR="001F27E8">
              <w:rPr>
                <w:bCs/>
                <w:color w:val="000000"/>
              </w:rPr>
              <w:t>dé clic en la opción “</w:t>
            </w:r>
            <w:r w:rsidR="007352BF" w:rsidRPr="00F13545">
              <w:rPr>
                <w:color w:val="000000"/>
              </w:rPr>
              <w:t>Nueva Normativa</w:t>
            </w:r>
            <w:r w:rsidR="001F27E8">
              <w:rPr>
                <w:bCs/>
                <w:color w:val="000000"/>
              </w:rPr>
              <w:t>”</w:t>
            </w:r>
            <w:r w:rsidR="001F27E8" w:rsidRPr="00FA244A">
              <w:rPr>
                <w:b/>
                <w:bCs/>
                <w:color w:val="000000"/>
              </w:rPr>
              <w:t>.</w:t>
            </w:r>
          </w:p>
          <w:p w14:paraId="2D2A2878" w14:textId="1B0EE77C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  <w:r w:rsidR="00081952">
              <w:rPr>
                <w:bCs/>
                <w:color w:val="000000"/>
              </w:rPr>
              <w:t>La web</w:t>
            </w:r>
            <w:r w:rsidR="001F27E8" w:rsidRPr="001F27E8">
              <w:rPr>
                <w:bCs/>
                <w:color w:val="000000"/>
              </w:rPr>
              <w:t xml:space="preserve"> muestra </w:t>
            </w:r>
            <w:r w:rsidR="00726A7A">
              <w:rPr>
                <w:bCs/>
                <w:color w:val="000000"/>
              </w:rPr>
              <w:t>opciones de búsqueda</w:t>
            </w:r>
            <w:r w:rsidR="007352BF">
              <w:rPr>
                <w:bCs/>
                <w:color w:val="000000"/>
              </w:rPr>
              <w:t>:</w:t>
            </w:r>
          </w:p>
          <w:p w14:paraId="25D34DE6" w14:textId="77777777" w:rsidR="00726A7A" w:rsidRDefault="00726A7A" w:rsidP="0072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4499D7DA" w14:textId="75EA07A5" w:rsidR="00244B32" w:rsidRDefault="00726A7A" w:rsidP="00A262A1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  <w:color w:val="000000"/>
              </w:rPr>
              <w:t>Búsqueda rápida</w:t>
            </w:r>
            <w:r w:rsidR="008A4920">
              <w:rPr>
                <w:bCs/>
                <w:color w:val="000000"/>
              </w:rPr>
              <w:t xml:space="preserve"> por</w:t>
            </w:r>
            <w:r>
              <w:rPr>
                <w:bCs/>
              </w:rPr>
              <w:t>:</w:t>
            </w:r>
          </w:p>
          <w:p w14:paraId="1426F5CC" w14:textId="73CED76F" w:rsidR="00726A7A" w:rsidRDefault="00726A7A" w:rsidP="00726A7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Número de normativa o ley</w:t>
            </w:r>
          </w:p>
          <w:p w14:paraId="42602475" w14:textId="77777777" w:rsidR="00F16B08" w:rsidRDefault="00726A7A" w:rsidP="00F16B08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Palabra clave (establecida por el administrador, con la posibilidad de crear, editar o eliminar según requiera)</w:t>
            </w:r>
          </w:p>
          <w:p w14:paraId="32611AD8" w14:textId="41B53558" w:rsidR="00F16B08" w:rsidRPr="00F16B08" w:rsidRDefault="00F16B08" w:rsidP="00F16B08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 w:rsidRPr="00F16B08">
              <w:rPr>
                <w:bCs/>
                <w:color w:val="000000"/>
              </w:rPr>
              <w:t>Coincidencia con alguna pala</w:t>
            </w:r>
            <w:r w:rsidR="00DF360D">
              <w:rPr>
                <w:bCs/>
                <w:color w:val="000000"/>
              </w:rPr>
              <w:t>b</w:t>
            </w:r>
            <w:r w:rsidRPr="00F16B08">
              <w:rPr>
                <w:bCs/>
                <w:color w:val="000000"/>
              </w:rPr>
              <w:t>ra de</w:t>
            </w:r>
            <w:r>
              <w:rPr>
                <w:bCs/>
                <w:color w:val="000000"/>
              </w:rPr>
              <w:t xml:space="preserve"> la normativa</w:t>
            </w:r>
          </w:p>
          <w:p w14:paraId="6AB10C52" w14:textId="77777777" w:rsidR="00726A7A" w:rsidRPr="00726A7A" w:rsidRDefault="00726A7A" w:rsidP="00726A7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</w:p>
          <w:p w14:paraId="60B9A25C" w14:textId="2DDC6190" w:rsidR="00726A7A" w:rsidRPr="00726A7A" w:rsidRDefault="00726A7A" w:rsidP="00A262A1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B</w:t>
            </w:r>
            <w:r>
              <w:rPr>
                <w:bCs/>
                <w:color w:val="000000"/>
              </w:rPr>
              <w:t>úsqueda por filtros:</w:t>
            </w:r>
          </w:p>
          <w:p w14:paraId="507D0B0E" w14:textId="56385A37" w:rsidR="00726A7A" w:rsidRDefault="00C23937" w:rsidP="00726A7A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Filtro</w:t>
            </w:r>
            <w:r w:rsidR="00726A7A">
              <w:rPr>
                <w:bCs/>
                <w:color w:val="000000"/>
              </w:rPr>
              <w:t>: Nivel de categoría 1</w:t>
            </w:r>
          </w:p>
          <w:p w14:paraId="58BACDAE" w14:textId="33ED96C2" w:rsidR="008A4920" w:rsidRDefault="00C23937" w:rsidP="00726A7A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 Filtro</w:t>
            </w:r>
            <w:r w:rsidR="00726A7A">
              <w:rPr>
                <w:bCs/>
                <w:color w:val="000000"/>
              </w:rPr>
              <w:t xml:space="preserve">: Nivel de categoría 2 </w:t>
            </w:r>
          </w:p>
          <w:p w14:paraId="681DFDB0" w14:textId="29F3810D" w:rsidR="00726A7A" w:rsidRPr="008C6075" w:rsidRDefault="008A4920" w:rsidP="008A492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</w:t>
            </w:r>
            <w:r w:rsidR="00726A7A" w:rsidRPr="008C6075">
              <w:rPr>
                <w:bCs/>
                <w:color w:val="000000"/>
              </w:rPr>
              <w:t>e podrá contar hasta con 2 niveles de categoría</w:t>
            </w:r>
            <w:r w:rsidR="00726A7A">
              <w:rPr>
                <w:bCs/>
                <w:color w:val="000000"/>
              </w:rPr>
              <w:t>,</w:t>
            </w:r>
            <w:r w:rsidR="00726A7A" w:rsidRPr="008C6075">
              <w:rPr>
                <w:bCs/>
                <w:color w:val="000000"/>
              </w:rPr>
              <w:t xml:space="preserve"> la cual se h</w:t>
            </w:r>
            <w:r>
              <w:rPr>
                <w:bCs/>
                <w:color w:val="000000"/>
              </w:rPr>
              <w:t xml:space="preserve">abilitará siempre que </w:t>
            </w:r>
            <w:r w:rsidR="00C23937">
              <w:rPr>
                <w:bCs/>
                <w:color w:val="000000"/>
              </w:rPr>
              <w:t>Filtro 1</w:t>
            </w:r>
            <w:r w:rsidR="00726A7A" w:rsidRPr="008C6075">
              <w:rPr>
                <w:bCs/>
                <w:color w:val="000000"/>
              </w:rPr>
              <w:t xml:space="preserve"> seleccionado cuente con </w:t>
            </w:r>
            <w:r w:rsidR="00C23937">
              <w:rPr>
                <w:bCs/>
                <w:color w:val="000000"/>
              </w:rPr>
              <w:t xml:space="preserve">sub filtros, es decir un nivel de categoría 2, además, se podrá seleccionar varios sub filtros, es decir el sub filtro será </w:t>
            </w:r>
            <w:proofErr w:type="spellStart"/>
            <w:r w:rsidR="00C23937">
              <w:rPr>
                <w:bCs/>
                <w:color w:val="000000"/>
              </w:rPr>
              <w:t>multiselector</w:t>
            </w:r>
            <w:proofErr w:type="spellEnd"/>
            <w:r>
              <w:rPr>
                <w:bCs/>
                <w:color w:val="000000"/>
              </w:rPr>
              <w:t>.</w:t>
            </w:r>
          </w:p>
          <w:p w14:paraId="708552EF" w14:textId="702399BE" w:rsidR="00726A7A" w:rsidRPr="00726A7A" w:rsidRDefault="00726A7A" w:rsidP="00726A7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2220"/>
              <w:rPr>
                <w:bCs/>
              </w:rPr>
            </w:pPr>
          </w:p>
          <w:p w14:paraId="52F356AE" w14:textId="17FC69C6" w:rsidR="00726A7A" w:rsidRPr="00AC5588" w:rsidRDefault="00726A7A" w:rsidP="00A262A1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  <w:color w:val="000000"/>
              </w:rPr>
              <w:t xml:space="preserve"> </w:t>
            </w:r>
            <w:r w:rsidR="008A4920">
              <w:rPr>
                <w:bCs/>
                <w:color w:val="000000"/>
              </w:rPr>
              <w:t>Búsqueda</w:t>
            </w:r>
            <w:r>
              <w:rPr>
                <w:bCs/>
                <w:color w:val="000000"/>
              </w:rPr>
              <w:t xml:space="preserve"> por fecha de publicación “Desde – Hasta”.</w:t>
            </w:r>
          </w:p>
          <w:p w14:paraId="497290B2" w14:textId="5CD0BE9B" w:rsidR="00AC5588" w:rsidRDefault="003A61E4" w:rsidP="003A61E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76"/>
              <w:rPr>
                <w:bCs/>
              </w:rPr>
            </w:pPr>
            <w:r>
              <w:rPr>
                <w:bCs/>
              </w:rPr>
              <w:lastRenderedPageBreak/>
              <w:t>Ejemplo:</w:t>
            </w:r>
          </w:p>
          <w:p w14:paraId="4F2D39D7" w14:textId="28B76D55" w:rsidR="003A61E4" w:rsidRDefault="003A61E4" w:rsidP="00AC55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</w:rPr>
            </w:pPr>
          </w:p>
          <w:p w14:paraId="1FEA2A2D" w14:textId="6B452E27" w:rsidR="003A61E4" w:rsidRDefault="003A61E4" w:rsidP="003A61E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76"/>
              <w:jc w:val="center"/>
            </w:pPr>
            <w:r>
              <w:object w:dxaOrig="4005" w:dyaOrig="5025" w14:anchorId="15CE16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pt;height:197.25pt" o:ole="">
                  <v:imagedata r:id="rId16" o:title=""/>
                </v:shape>
                <o:OLEObject Type="Embed" ProgID="PBrush" ShapeID="_x0000_i1025" DrawAspect="Content" ObjectID="_1749038786" r:id="rId17"/>
              </w:object>
            </w:r>
          </w:p>
          <w:p w14:paraId="58087318" w14:textId="77777777" w:rsidR="003A61E4" w:rsidRPr="00244B32" w:rsidRDefault="003A61E4" w:rsidP="003A61E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76"/>
              <w:jc w:val="center"/>
              <w:rPr>
                <w:bCs/>
              </w:rPr>
            </w:pPr>
            <w:bookmarkStart w:id="4" w:name="_GoBack"/>
            <w:bookmarkEnd w:id="4"/>
          </w:p>
          <w:p w14:paraId="11B65440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7DE7AD1C" w14:textId="08FF8114" w:rsidR="008A4920" w:rsidRDefault="002C7A9D" w:rsidP="00107D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administrador podrá registrar una fecha de vencimiento a una normativa, </w:t>
            </w:r>
            <w:r w:rsidR="008A4920">
              <w:rPr>
                <w:bCs/>
                <w:color w:val="000000"/>
              </w:rPr>
              <w:t xml:space="preserve">pasada dicha fecha la normativa dejará de ser visualizada por el usuario en el listado, </w:t>
            </w:r>
            <w:r w:rsidR="00821821">
              <w:rPr>
                <w:bCs/>
                <w:color w:val="000000"/>
              </w:rPr>
              <w:t>así</w:t>
            </w:r>
            <w:r w:rsidR="008A4920">
              <w:rPr>
                <w:bCs/>
                <w:color w:val="000000"/>
              </w:rPr>
              <w:t xml:space="preserve"> mismo, se podrá ocultar una normativa de manera manual por el administrador aun cuando esta fecha de vencimiento no haya pasado o no se haya indicado una fecha de vencimiento; sin embargo, sin importar que una normativa haya vencido o inactivado de manera manual,  esta podrá ser visualizada por el usuario siempre que realice la búsqueda de la misma.</w:t>
            </w:r>
          </w:p>
          <w:p w14:paraId="4D07839A" w14:textId="771F3B81" w:rsidR="00E15BA5" w:rsidRDefault="00E15BA5" w:rsidP="00107D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administrador podrá asociar la normativa registrada a una categoría y varias sub categorías.</w:t>
            </w:r>
          </w:p>
          <w:p w14:paraId="1966E589" w14:textId="21A0E84F" w:rsidR="00FA244A" w:rsidRPr="00FA244A" w:rsidRDefault="00FA244A" w:rsidP="000C1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(DoD)</w:t>
            </w:r>
          </w:p>
          <w:p w14:paraId="3E604A27" w14:textId="686DB7EC" w:rsidR="001D5AE5" w:rsidRPr="001D5AE5" w:rsidRDefault="001D5AE5" w:rsidP="001D5AE5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AE5">
              <w:rPr>
                <w:bCs/>
                <w:color w:val="000000"/>
              </w:rPr>
              <w:t>El usuario visualiza</w:t>
            </w:r>
            <w:r>
              <w:rPr>
                <w:bCs/>
                <w:color w:val="000000"/>
              </w:rPr>
              <w:t xml:space="preserve"> el listado de leyes y normativas registradas</w:t>
            </w:r>
            <w:r w:rsidR="00197385">
              <w:rPr>
                <w:bCs/>
                <w:color w:val="000000"/>
              </w:rPr>
              <w:t xml:space="preserve"> según búsqueda realizada</w:t>
            </w:r>
            <w:r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 w:rsidP="0082182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2B36CD80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4819"/>
        <w:gridCol w:w="3544"/>
      </w:tblGrid>
      <w:tr w:rsidR="00726D95" w14:paraId="1F6DBF70" w14:textId="77777777" w:rsidTr="00503FAB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5" w:name="_Toc116594956"/>
            <w:r>
              <w:t>ANEXO</w:t>
            </w:r>
            <w:bookmarkEnd w:id="5"/>
          </w:p>
        </w:tc>
      </w:tr>
      <w:tr w:rsidR="00726D95" w14:paraId="1832D52F" w14:textId="77777777" w:rsidTr="00503FAB">
        <w:trPr>
          <w:trHeight w:val="58"/>
        </w:trPr>
        <w:tc>
          <w:tcPr>
            <w:tcW w:w="988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3544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503FAB">
        <w:trPr>
          <w:trHeight w:val="58"/>
        </w:trPr>
        <w:tc>
          <w:tcPr>
            <w:tcW w:w="988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726D95" w14:paraId="0F9D72D1" w14:textId="77777777" w:rsidTr="00503FAB">
        <w:trPr>
          <w:trHeight w:val="58"/>
        </w:trPr>
        <w:tc>
          <w:tcPr>
            <w:tcW w:w="988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1AAA2156" w14:textId="77777777" w:rsidR="00986C45" w:rsidRPr="00986C45" w:rsidRDefault="00986C45" w:rsidP="00986C45"/>
    <w:p w14:paraId="68C86A17" w14:textId="77777777" w:rsidR="00986C45" w:rsidRPr="00986C45" w:rsidRDefault="00986C45" w:rsidP="00986C45"/>
    <w:p w14:paraId="3188506D" w14:textId="77777777" w:rsidR="00986C45" w:rsidRPr="00986C45" w:rsidRDefault="00986C45" w:rsidP="00986C45"/>
    <w:p w14:paraId="7EA09630" w14:textId="77777777" w:rsidR="00986C45" w:rsidRPr="00986C45" w:rsidRDefault="00986C45" w:rsidP="00986C45"/>
    <w:p w14:paraId="535BD1EE" w14:textId="77777777" w:rsidR="00986C45" w:rsidRPr="00986C45" w:rsidRDefault="00986C45" w:rsidP="00986C45"/>
    <w:p w14:paraId="5D3E0B6A" w14:textId="77777777" w:rsidR="00986C45" w:rsidRPr="00986C45" w:rsidRDefault="00986C45" w:rsidP="00986C45"/>
    <w:p w14:paraId="755E67ED" w14:textId="77777777" w:rsidR="00986C45" w:rsidRPr="00986C45" w:rsidRDefault="00986C45" w:rsidP="00986C45"/>
    <w:p w14:paraId="60D37638" w14:textId="77777777" w:rsidR="00986C45" w:rsidRPr="00986C45" w:rsidRDefault="00986C45" w:rsidP="00986C45"/>
    <w:p w14:paraId="49724E3C" w14:textId="77777777" w:rsidR="00986C45" w:rsidRPr="00986C45" w:rsidRDefault="00986C45" w:rsidP="00986C45"/>
    <w:p w14:paraId="7022BA15" w14:textId="77777777" w:rsidR="00986C45" w:rsidRPr="00986C45" w:rsidRDefault="00986C45" w:rsidP="00986C45"/>
    <w:p w14:paraId="490D2456" w14:textId="77777777" w:rsidR="00986C45" w:rsidRPr="00986C45" w:rsidRDefault="00986C45" w:rsidP="00986C45"/>
    <w:p w14:paraId="317C575F" w14:textId="77777777" w:rsidR="00986C45" w:rsidRPr="00986C45" w:rsidRDefault="00986C45" w:rsidP="00986C45"/>
    <w:p w14:paraId="04BB0D4A" w14:textId="77777777" w:rsidR="00986C45" w:rsidRPr="00986C45" w:rsidRDefault="00986C45" w:rsidP="00986C45"/>
    <w:p w14:paraId="7FCC1416" w14:textId="77777777" w:rsidR="00986C45" w:rsidRPr="00986C45" w:rsidRDefault="00986C45" w:rsidP="00986C45"/>
    <w:p w14:paraId="156830A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EDAA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B6C855" w14:textId="51526C0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08416E" w14:textId="5C97464C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70B33E" w14:textId="0A213573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0C3BDE" w14:textId="10C6A909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4F853A" w14:textId="036C295F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7BD07D" w14:textId="7B450F02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DB2AB" w14:textId="3BEF312F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3EA0FA" w14:textId="67E1C1F1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DA3A87" w14:textId="796FFDF0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6F8DF" w14:textId="77777777" w:rsidR="00362017" w:rsidRDefault="00362017">
      <w:r>
        <w:separator/>
      </w:r>
    </w:p>
  </w:endnote>
  <w:endnote w:type="continuationSeparator" w:id="0">
    <w:p w14:paraId="18A6DC49" w14:textId="77777777" w:rsidR="00362017" w:rsidRDefault="0036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09E11FFF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A61E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A61E4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5837A" w14:textId="77777777" w:rsidR="00362017" w:rsidRDefault="00362017">
      <w:r>
        <w:separator/>
      </w:r>
    </w:p>
  </w:footnote>
  <w:footnote w:type="continuationSeparator" w:id="0">
    <w:p w14:paraId="0FFD5B38" w14:textId="77777777" w:rsidR="00362017" w:rsidRDefault="00362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7AB1FF98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963779717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686698815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4403F3">
              <w:rPr>
                <w:rStyle w:val="EstiloparacabecerasCar"/>
              </w:rPr>
              <w:t>HU_6.2</w:t>
            </w:r>
            <w:r w:rsidR="002A0217">
              <w:rPr>
                <w:rStyle w:val="EstiloparacabecerasCar"/>
              </w:rPr>
              <w:t xml:space="preserve"> “Visualizar opciones de búsqueda”</w:t>
            </w:r>
          </w:sdtContent>
        </w:sdt>
      </w:sdtContent>
    </w:sdt>
  </w:p>
  <w:p w14:paraId="70D816E1" w14:textId="77777777" w:rsidR="00986C45" w:rsidRDefault="00362017" w:rsidP="00816448">
    <w:pPr>
      <w:pStyle w:val="Encabezado"/>
      <w:jc w:val="right"/>
    </w:pPr>
    <w:sdt>
      <w:sdtPr>
        <w:rPr>
          <w:rStyle w:val="FechaPortadaCar"/>
        </w:rPr>
        <w:id w:val="175390033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26E77"/>
    <w:multiLevelType w:val="hybridMultilevel"/>
    <w:tmpl w:val="12F46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8216D56"/>
    <w:multiLevelType w:val="hybridMultilevel"/>
    <w:tmpl w:val="7F2AF57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8C45A5"/>
    <w:multiLevelType w:val="hybridMultilevel"/>
    <w:tmpl w:val="414EC7DC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304B608A"/>
    <w:multiLevelType w:val="hybridMultilevel"/>
    <w:tmpl w:val="932A5BAE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33C4DA0"/>
    <w:multiLevelType w:val="hybridMultilevel"/>
    <w:tmpl w:val="7422BB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7A6FA4"/>
    <w:multiLevelType w:val="hybridMultilevel"/>
    <w:tmpl w:val="8418F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EC5F25"/>
    <w:multiLevelType w:val="hybridMultilevel"/>
    <w:tmpl w:val="D81C2C8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3534572"/>
    <w:multiLevelType w:val="hybridMultilevel"/>
    <w:tmpl w:val="DDBE5A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533C14"/>
    <w:multiLevelType w:val="hybridMultilevel"/>
    <w:tmpl w:val="F83E1A1E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3"/>
  </w:num>
  <w:num w:numId="3">
    <w:abstractNumId w:val="13"/>
  </w:num>
  <w:num w:numId="4">
    <w:abstractNumId w:val="17"/>
  </w:num>
  <w:num w:numId="5">
    <w:abstractNumId w:val="8"/>
  </w:num>
  <w:num w:numId="6">
    <w:abstractNumId w:val="19"/>
  </w:num>
  <w:num w:numId="7">
    <w:abstractNumId w:val="1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5"/>
  </w:num>
  <w:num w:numId="14">
    <w:abstractNumId w:val="8"/>
  </w:num>
  <w:num w:numId="15">
    <w:abstractNumId w:val="8"/>
  </w:num>
  <w:num w:numId="16">
    <w:abstractNumId w:val="7"/>
  </w:num>
  <w:num w:numId="17">
    <w:abstractNumId w:val="12"/>
  </w:num>
  <w:num w:numId="18">
    <w:abstractNumId w:val="16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8"/>
  </w:num>
  <w:num w:numId="24">
    <w:abstractNumId w:val="10"/>
  </w:num>
  <w:num w:numId="25">
    <w:abstractNumId w:val="14"/>
  </w:num>
  <w:num w:numId="26">
    <w:abstractNumId w:val="20"/>
  </w:num>
  <w:num w:numId="27">
    <w:abstractNumId w:val="21"/>
  </w:num>
  <w:num w:numId="28">
    <w:abstractNumId w:val="11"/>
  </w:num>
  <w:num w:numId="29">
    <w:abstractNumId w:val="1"/>
  </w:num>
  <w:num w:numId="30">
    <w:abstractNumId w:val="5"/>
  </w:num>
  <w:num w:numId="31">
    <w:abstractNumId w:val="9"/>
  </w:num>
  <w:num w:numId="3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5F8"/>
    <w:rsid w:val="00000FFC"/>
    <w:rsid w:val="00002F40"/>
    <w:rsid w:val="00031FC7"/>
    <w:rsid w:val="000449A2"/>
    <w:rsid w:val="00050B97"/>
    <w:rsid w:val="00052270"/>
    <w:rsid w:val="0005272B"/>
    <w:rsid w:val="0005444D"/>
    <w:rsid w:val="00054AB3"/>
    <w:rsid w:val="00057403"/>
    <w:rsid w:val="000621F3"/>
    <w:rsid w:val="00062BCB"/>
    <w:rsid w:val="00065F60"/>
    <w:rsid w:val="000716F5"/>
    <w:rsid w:val="000734AE"/>
    <w:rsid w:val="00074D61"/>
    <w:rsid w:val="00080929"/>
    <w:rsid w:val="00081952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7EAD"/>
    <w:rsid w:val="000C1719"/>
    <w:rsid w:val="000C1CEB"/>
    <w:rsid w:val="000C2A84"/>
    <w:rsid w:val="000C2AB9"/>
    <w:rsid w:val="000C347E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106978"/>
    <w:rsid w:val="00107DE3"/>
    <w:rsid w:val="00114F39"/>
    <w:rsid w:val="00115BD0"/>
    <w:rsid w:val="001218D3"/>
    <w:rsid w:val="00131100"/>
    <w:rsid w:val="0013343F"/>
    <w:rsid w:val="001363E0"/>
    <w:rsid w:val="001479EB"/>
    <w:rsid w:val="001517A5"/>
    <w:rsid w:val="001527BB"/>
    <w:rsid w:val="00154C32"/>
    <w:rsid w:val="00156D44"/>
    <w:rsid w:val="00156D6E"/>
    <w:rsid w:val="001601E0"/>
    <w:rsid w:val="00162B97"/>
    <w:rsid w:val="00174E9F"/>
    <w:rsid w:val="00175B15"/>
    <w:rsid w:val="0017676F"/>
    <w:rsid w:val="0018000D"/>
    <w:rsid w:val="0018124B"/>
    <w:rsid w:val="001818BD"/>
    <w:rsid w:val="00191223"/>
    <w:rsid w:val="00196204"/>
    <w:rsid w:val="0019634B"/>
    <w:rsid w:val="00196512"/>
    <w:rsid w:val="00197385"/>
    <w:rsid w:val="00197734"/>
    <w:rsid w:val="001A022C"/>
    <w:rsid w:val="001A223B"/>
    <w:rsid w:val="001A2937"/>
    <w:rsid w:val="001A58EA"/>
    <w:rsid w:val="001C1434"/>
    <w:rsid w:val="001C4679"/>
    <w:rsid w:val="001C6AB8"/>
    <w:rsid w:val="001C7B39"/>
    <w:rsid w:val="001D48EE"/>
    <w:rsid w:val="001D5AE5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200E56"/>
    <w:rsid w:val="00206D10"/>
    <w:rsid w:val="00211794"/>
    <w:rsid w:val="00220E67"/>
    <w:rsid w:val="002254FC"/>
    <w:rsid w:val="00230B80"/>
    <w:rsid w:val="0023100A"/>
    <w:rsid w:val="00233BDB"/>
    <w:rsid w:val="00236850"/>
    <w:rsid w:val="00240B59"/>
    <w:rsid w:val="002421D6"/>
    <w:rsid w:val="002441BE"/>
    <w:rsid w:val="00244B32"/>
    <w:rsid w:val="002538B4"/>
    <w:rsid w:val="002569D4"/>
    <w:rsid w:val="00261C7B"/>
    <w:rsid w:val="0026612A"/>
    <w:rsid w:val="00270FBE"/>
    <w:rsid w:val="00273F27"/>
    <w:rsid w:val="00274B16"/>
    <w:rsid w:val="00274B26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0217"/>
    <w:rsid w:val="002A5A2F"/>
    <w:rsid w:val="002B0354"/>
    <w:rsid w:val="002B25BC"/>
    <w:rsid w:val="002B6DBA"/>
    <w:rsid w:val="002C778E"/>
    <w:rsid w:val="002C7A9D"/>
    <w:rsid w:val="002D07CE"/>
    <w:rsid w:val="002D5D1E"/>
    <w:rsid w:val="002F1355"/>
    <w:rsid w:val="002F1FD8"/>
    <w:rsid w:val="002F2217"/>
    <w:rsid w:val="003003D4"/>
    <w:rsid w:val="003049F4"/>
    <w:rsid w:val="003107A6"/>
    <w:rsid w:val="003143B1"/>
    <w:rsid w:val="00315653"/>
    <w:rsid w:val="00322BED"/>
    <w:rsid w:val="003233E4"/>
    <w:rsid w:val="003250C3"/>
    <w:rsid w:val="003317AE"/>
    <w:rsid w:val="003325DB"/>
    <w:rsid w:val="00333F7A"/>
    <w:rsid w:val="0034062B"/>
    <w:rsid w:val="0034496F"/>
    <w:rsid w:val="0034626B"/>
    <w:rsid w:val="00351056"/>
    <w:rsid w:val="003536D7"/>
    <w:rsid w:val="003571A0"/>
    <w:rsid w:val="003574CC"/>
    <w:rsid w:val="00357694"/>
    <w:rsid w:val="00357B4C"/>
    <w:rsid w:val="00360622"/>
    <w:rsid w:val="003612E7"/>
    <w:rsid w:val="00362017"/>
    <w:rsid w:val="00362F0F"/>
    <w:rsid w:val="00362F77"/>
    <w:rsid w:val="003642B8"/>
    <w:rsid w:val="00371060"/>
    <w:rsid w:val="0037183D"/>
    <w:rsid w:val="003729BE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A61E4"/>
    <w:rsid w:val="003B033E"/>
    <w:rsid w:val="003B4C59"/>
    <w:rsid w:val="003B5E97"/>
    <w:rsid w:val="003C02A3"/>
    <w:rsid w:val="003C0517"/>
    <w:rsid w:val="003C2F5B"/>
    <w:rsid w:val="003D1903"/>
    <w:rsid w:val="003D3C7A"/>
    <w:rsid w:val="003D4324"/>
    <w:rsid w:val="003D718C"/>
    <w:rsid w:val="003D7299"/>
    <w:rsid w:val="003E2657"/>
    <w:rsid w:val="003E40C9"/>
    <w:rsid w:val="003E4DAE"/>
    <w:rsid w:val="003F0A35"/>
    <w:rsid w:val="00400178"/>
    <w:rsid w:val="0040304C"/>
    <w:rsid w:val="00412AC2"/>
    <w:rsid w:val="004159BF"/>
    <w:rsid w:val="00415F97"/>
    <w:rsid w:val="004215BD"/>
    <w:rsid w:val="00421A7E"/>
    <w:rsid w:val="00422CDF"/>
    <w:rsid w:val="00422D44"/>
    <w:rsid w:val="004240AE"/>
    <w:rsid w:val="0043097D"/>
    <w:rsid w:val="00434FCF"/>
    <w:rsid w:val="0043780A"/>
    <w:rsid w:val="004403F3"/>
    <w:rsid w:val="004418C5"/>
    <w:rsid w:val="004431DA"/>
    <w:rsid w:val="0044645A"/>
    <w:rsid w:val="00452219"/>
    <w:rsid w:val="004536FE"/>
    <w:rsid w:val="00453F89"/>
    <w:rsid w:val="00456D73"/>
    <w:rsid w:val="0046026C"/>
    <w:rsid w:val="00463246"/>
    <w:rsid w:val="004636FE"/>
    <w:rsid w:val="00464F1F"/>
    <w:rsid w:val="00466D58"/>
    <w:rsid w:val="00467676"/>
    <w:rsid w:val="00477254"/>
    <w:rsid w:val="00491CD1"/>
    <w:rsid w:val="00495C0F"/>
    <w:rsid w:val="00496BBE"/>
    <w:rsid w:val="0049717C"/>
    <w:rsid w:val="00497260"/>
    <w:rsid w:val="004A04D8"/>
    <w:rsid w:val="004A13F1"/>
    <w:rsid w:val="004A5C1F"/>
    <w:rsid w:val="004A6177"/>
    <w:rsid w:val="004B622F"/>
    <w:rsid w:val="004C61D3"/>
    <w:rsid w:val="004D1DD2"/>
    <w:rsid w:val="00501363"/>
    <w:rsid w:val="00503FAB"/>
    <w:rsid w:val="005147D0"/>
    <w:rsid w:val="0051682B"/>
    <w:rsid w:val="00516A67"/>
    <w:rsid w:val="00516B31"/>
    <w:rsid w:val="00524540"/>
    <w:rsid w:val="00526BE8"/>
    <w:rsid w:val="00540FEB"/>
    <w:rsid w:val="005414F4"/>
    <w:rsid w:val="00541E5D"/>
    <w:rsid w:val="00542613"/>
    <w:rsid w:val="00546A27"/>
    <w:rsid w:val="00553054"/>
    <w:rsid w:val="00553A0B"/>
    <w:rsid w:val="005542CA"/>
    <w:rsid w:val="00554317"/>
    <w:rsid w:val="00554DEF"/>
    <w:rsid w:val="0055613F"/>
    <w:rsid w:val="0055615C"/>
    <w:rsid w:val="0056338D"/>
    <w:rsid w:val="00564FE1"/>
    <w:rsid w:val="005651BB"/>
    <w:rsid w:val="0056594E"/>
    <w:rsid w:val="005721E3"/>
    <w:rsid w:val="00574284"/>
    <w:rsid w:val="00574342"/>
    <w:rsid w:val="00575927"/>
    <w:rsid w:val="00575FA4"/>
    <w:rsid w:val="00577EAD"/>
    <w:rsid w:val="005847C2"/>
    <w:rsid w:val="00584A10"/>
    <w:rsid w:val="0058720E"/>
    <w:rsid w:val="00590D3A"/>
    <w:rsid w:val="005973BD"/>
    <w:rsid w:val="005A13A2"/>
    <w:rsid w:val="005A76AF"/>
    <w:rsid w:val="005B0EAC"/>
    <w:rsid w:val="005B1428"/>
    <w:rsid w:val="005B28F0"/>
    <w:rsid w:val="005B3B6E"/>
    <w:rsid w:val="005B45ED"/>
    <w:rsid w:val="005B5451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CCA"/>
    <w:rsid w:val="005F309A"/>
    <w:rsid w:val="005F6A8F"/>
    <w:rsid w:val="0060482A"/>
    <w:rsid w:val="00605176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4495"/>
    <w:rsid w:val="00647718"/>
    <w:rsid w:val="00651A8A"/>
    <w:rsid w:val="00652010"/>
    <w:rsid w:val="00652181"/>
    <w:rsid w:val="00653A05"/>
    <w:rsid w:val="00655534"/>
    <w:rsid w:val="00656187"/>
    <w:rsid w:val="00663EDC"/>
    <w:rsid w:val="00665E68"/>
    <w:rsid w:val="00672A88"/>
    <w:rsid w:val="00672CC9"/>
    <w:rsid w:val="0067798A"/>
    <w:rsid w:val="00680138"/>
    <w:rsid w:val="00680890"/>
    <w:rsid w:val="00683495"/>
    <w:rsid w:val="00687469"/>
    <w:rsid w:val="006948BF"/>
    <w:rsid w:val="006953C4"/>
    <w:rsid w:val="00697E7E"/>
    <w:rsid w:val="006A04EF"/>
    <w:rsid w:val="006A1639"/>
    <w:rsid w:val="006A1656"/>
    <w:rsid w:val="006A4612"/>
    <w:rsid w:val="006A5394"/>
    <w:rsid w:val="006B1A8D"/>
    <w:rsid w:val="006B7A04"/>
    <w:rsid w:val="006C0FDC"/>
    <w:rsid w:val="006C6476"/>
    <w:rsid w:val="006C76AF"/>
    <w:rsid w:val="006D2963"/>
    <w:rsid w:val="006D3137"/>
    <w:rsid w:val="006D38A9"/>
    <w:rsid w:val="006D7C71"/>
    <w:rsid w:val="006E06CC"/>
    <w:rsid w:val="006E0FB8"/>
    <w:rsid w:val="006E3888"/>
    <w:rsid w:val="006E3CF4"/>
    <w:rsid w:val="006E6583"/>
    <w:rsid w:val="006F0D55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302B"/>
    <w:rsid w:val="00726A7A"/>
    <w:rsid w:val="00726D95"/>
    <w:rsid w:val="00727641"/>
    <w:rsid w:val="007323AF"/>
    <w:rsid w:val="007329D0"/>
    <w:rsid w:val="007352BF"/>
    <w:rsid w:val="00736C3B"/>
    <w:rsid w:val="00736F40"/>
    <w:rsid w:val="0074155C"/>
    <w:rsid w:val="007442DC"/>
    <w:rsid w:val="00750B84"/>
    <w:rsid w:val="00751240"/>
    <w:rsid w:val="00753588"/>
    <w:rsid w:val="0076314D"/>
    <w:rsid w:val="00763DF3"/>
    <w:rsid w:val="00772278"/>
    <w:rsid w:val="00776A20"/>
    <w:rsid w:val="00780514"/>
    <w:rsid w:val="00781CFB"/>
    <w:rsid w:val="00783DD8"/>
    <w:rsid w:val="00785303"/>
    <w:rsid w:val="007858ED"/>
    <w:rsid w:val="00785E8D"/>
    <w:rsid w:val="00791BFD"/>
    <w:rsid w:val="00794852"/>
    <w:rsid w:val="00796DC6"/>
    <w:rsid w:val="007A160E"/>
    <w:rsid w:val="007A2024"/>
    <w:rsid w:val="007A378E"/>
    <w:rsid w:val="007A450A"/>
    <w:rsid w:val="007A639A"/>
    <w:rsid w:val="007A721A"/>
    <w:rsid w:val="007B05AF"/>
    <w:rsid w:val="007B2D52"/>
    <w:rsid w:val="007B7266"/>
    <w:rsid w:val="007C0495"/>
    <w:rsid w:val="007C175D"/>
    <w:rsid w:val="007D013C"/>
    <w:rsid w:val="007D7C02"/>
    <w:rsid w:val="007E1725"/>
    <w:rsid w:val="007E2C5F"/>
    <w:rsid w:val="007E3959"/>
    <w:rsid w:val="007E43C6"/>
    <w:rsid w:val="007E44F2"/>
    <w:rsid w:val="007F2B09"/>
    <w:rsid w:val="007F2B9E"/>
    <w:rsid w:val="007F34A7"/>
    <w:rsid w:val="007F54F6"/>
    <w:rsid w:val="007F6EC7"/>
    <w:rsid w:val="00804CC3"/>
    <w:rsid w:val="00807025"/>
    <w:rsid w:val="00810AE5"/>
    <w:rsid w:val="00811E9D"/>
    <w:rsid w:val="008144EF"/>
    <w:rsid w:val="008152A4"/>
    <w:rsid w:val="0081567C"/>
    <w:rsid w:val="00815CE7"/>
    <w:rsid w:val="00816448"/>
    <w:rsid w:val="00817D11"/>
    <w:rsid w:val="00820687"/>
    <w:rsid w:val="00821821"/>
    <w:rsid w:val="00823666"/>
    <w:rsid w:val="008260CB"/>
    <w:rsid w:val="008305C1"/>
    <w:rsid w:val="00830CEB"/>
    <w:rsid w:val="0083527A"/>
    <w:rsid w:val="00835327"/>
    <w:rsid w:val="008420C9"/>
    <w:rsid w:val="008432C2"/>
    <w:rsid w:val="008433A1"/>
    <w:rsid w:val="00843684"/>
    <w:rsid w:val="0084383F"/>
    <w:rsid w:val="00844D74"/>
    <w:rsid w:val="008479C3"/>
    <w:rsid w:val="00850117"/>
    <w:rsid w:val="00851D0B"/>
    <w:rsid w:val="008524DD"/>
    <w:rsid w:val="00854369"/>
    <w:rsid w:val="00860A1C"/>
    <w:rsid w:val="00862B03"/>
    <w:rsid w:val="0086470B"/>
    <w:rsid w:val="008828E4"/>
    <w:rsid w:val="00882AC5"/>
    <w:rsid w:val="00883723"/>
    <w:rsid w:val="00885922"/>
    <w:rsid w:val="0089124D"/>
    <w:rsid w:val="0089304F"/>
    <w:rsid w:val="00895070"/>
    <w:rsid w:val="008A1FE0"/>
    <w:rsid w:val="008A21E4"/>
    <w:rsid w:val="008A37B9"/>
    <w:rsid w:val="008A4920"/>
    <w:rsid w:val="008B206A"/>
    <w:rsid w:val="008B3CA7"/>
    <w:rsid w:val="008B69EA"/>
    <w:rsid w:val="008B7E66"/>
    <w:rsid w:val="008C0F75"/>
    <w:rsid w:val="008C4ED5"/>
    <w:rsid w:val="008C57C6"/>
    <w:rsid w:val="008C6075"/>
    <w:rsid w:val="008D3A7F"/>
    <w:rsid w:val="008E5C26"/>
    <w:rsid w:val="008E5DD6"/>
    <w:rsid w:val="008E654F"/>
    <w:rsid w:val="008E66C9"/>
    <w:rsid w:val="008E7F63"/>
    <w:rsid w:val="008F12E5"/>
    <w:rsid w:val="008F2A83"/>
    <w:rsid w:val="008F5395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3354E"/>
    <w:rsid w:val="00934184"/>
    <w:rsid w:val="00935A21"/>
    <w:rsid w:val="00936170"/>
    <w:rsid w:val="00936FAF"/>
    <w:rsid w:val="0093717B"/>
    <w:rsid w:val="009374D2"/>
    <w:rsid w:val="0094220F"/>
    <w:rsid w:val="00942CDF"/>
    <w:rsid w:val="00942FAD"/>
    <w:rsid w:val="009435CF"/>
    <w:rsid w:val="009437C1"/>
    <w:rsid w:val="00945BE0"/>
    <w:rsid w:val="00946943"/>
    <w:rsid w:val="009552F4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6C45"/>
    <w:rsid w:val="0099539B"/>
    <w:rsid w:val="00995F3C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6A5A"/>
    <w:rsid w:val="009E6C6A"/>
    <w:rsid w:val="009F0A21"/>
    <w:rsid w:val="009F0B79"/>
    <w:rsid w:val="009F33EC"/>
    <w:rsid w:val="009F6F52"/>
    <w:rsid w:val="00A058CC"/>
    <w:rsid w:val="00A1405C"/>
    <w:rsid w:val="00A16091"/>
    <w:rsid w:val="00A17B64"/>
    <w:rsid w:val="00A17D1C"/>
    <w:rsid w:val="00A229F0"/>
    <w:rsid w:val="00A2386D"/>
    <w:rsid w:val="00A262A1"/>
    <w:rsid w:val="00A361C4"/>
    <w:rsid w:val="00A408C0"/>
    <w:rsid w:val="00A45E4D"/>
    <w:rsid w:val="00A46930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73B74"/>
    <w:rsid w:val="00A7571E"/>
    <w:rsid w:val="00A81F29"/>
    <w:rsid w:val="00A8366C"/>
    <w:rsid w:val="00A8394D"/>
    <w:rsid w:val="00A90445"/>
    <w:rsid w:val="00A96044"/>
    <w:rsid w:val="00A9619C"/>
    <w:rsid w:val="00A9694E"/>
    <w:rsid w:val="00AA01CC"/>
    <w:rsid w:val="00AA115F"/>
    <w:rsid w:val="00AA2F82"/>
    <w:rsid w:val="00AA412C"/>
    <w:rsid w:val="00AB449F"/>
    <w:rsid w:val="00AB565E"/>
    <w:rsid w:val="00AC5588"/>
    <w:rsid w:val="00AD1E87"/>
    <w:rsid w:val="00AD1F8E"/>
    <w:rsid w:val="00AD4B3C"/>
    <w:rsid w:val="00AD5186"/>
    <w:rsid w:val="00AD5FF1"/>
    <w:rsid w:val="00AF42CC"/>
    <w:rsid w:val="00AF6AF3"/>
    <w:rsid w:val="00B077C2"/>
    <w:rsid w:val="00B07CB8"/>
    <w:rsid w:val="00B1053F"/>
    <w:rsid w:val="00B11C6E"/>
    <w:rsid w:val="00B11DE0"/>
    <w:rsid w:val="00B261DB"/>
    <w:rsid w:val="00B2669C"/>
    <w:rsid w:val="00B30277"/>
    <w:rsid w:val="00B31AEF"/>
    <w:rsid w:val="00B320A2"/>
    <w:rsid w:val="00B34F07"/>
    <w:rsid w:val="00B35F83"/>
    <w:rsid w:val="00B3642B"/>
    <w:rsid w:val="00B53381"/>
    <w:rsid w:val="00B62C64"/>
    <w:rsid w:val="00B64081"/>
    <w:rsid w:val="00B719E6"/>
    <w:rsid w:val="00B71D2B"/>
    <w:rsid w:val="00B73B9B"/>
    <w:rsid w:val="00B74325"/>
    <w:rsid w:val="00B7474B"/>
    <w:rsid w:val="00B8112F"/>
    <w:rsid w:val="00B842C0"/>
    <w:rsid w:val="00B843E0"/>
    <w:rsid w:val="00B8463F"/>
    <w:rsid w:val="00B87408"/>
    <w:rsid w:val="00B90CAD"/>
    <w:rsid w:val="00B93D21"/>
    <w:rsid w:val="00BA176F"/>
    <w:rsid w:val="00BA234D"/>
    <w:rsid w:val="00BA4732"/>
    <w:rsid w:val="00BA476A"/>
    <w:rsid w:val="00BB26A8"/>
    <w:rsid w:val="00BB32FA"/>
    <w:rsid w:val="00BC032A"/>
    <w:rsid w:val="00BC15B5"/>
    <w:rsid w:val="00BC3314"/>
    <w:rsid w:val="00BC38CC"/>
    <w:rsid w:val="00BC6CDD"/>
    <w:rsid w:val="00BD1BD8"/>
    <w:rsid w:val="00BD3D1F"/>
    <w:rsid w:val="00BD58D6"/>
    <w:rsid w:val="00BD6BD3"/>
    <w:rsid w:val="00BE1DB0"/>
    <w:rsid w:val="00BE45A0"/>
    <w:rsid w:val="00BF2B39"/>
    <w:rsid w:val="00BF5F3F"/>
    <w:rsid w:val="00C0274F"/>
    <w:rsid w:val="00C0295D"/>
    <w:rsid w:val="00C05A76"/>
    <w:rsid w:val="00C07625"/>
    <w:rsid w:val="00C1167D"/>
    <w:rsid w:val="00C128CF"/>
    <w:rsid w:val="00C214F1"/>
    <w:rsid w:val="00C23937"/>
    <w:rsid w:val="00C242B0"/>
    <w:rsid w:val="00C242D5"/>
    <w:rsid w:val="00C25ECC"/>
    <w:rsid w:val="00C32CFC"/>
    <w:rsid w:val="00C3543F"/>
    <w:rsid w:val="00C42F94"/>
    <w:rsid w:val="00C44556"/>
    <w:rsid w:val="00C44629"/>
    <w:rsid w:val="00C4538F"/>
    <w:rsid w:val="00C4697F"/>
    <w:rsid w:val="00C50FE7"/>
    <w:rsid w:val="00C51090"/>
    <w:rsid w:val="00C572B6"/>
    <w:rsid w:val="00C60C56"/>
    <w:rsid w:val="00C624BB"/>
    <w:rsid w:val="00C64689"/>
    <w:rsid w:val="00C66CBB"/>
    <w:rsid w:val="00C707D3"/>
    <w:rsid w:val="00C71FC7"/>
    <w:rsid w:val="00C723D3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D9E"/>
    <w:rsid w:val="00C95B0F"/>
    <w:rsid w:val="00C9798A"/>
    <w:rsid w:val="00C97C72"/>
    <w:rsid w:val="00CB0994"/>
    <w:rsid w:val="00CC4CCD"/>
    <w:rsid w:val="00CC7B8F"/>
    <w:rsid w:val="00CD0771"/>
    <w:rsid w:val="00CD40D1"/>
    <w:rsid w:val="00CD6419"/>
    <w:rsid w:val="00CD75D4"/>
    <w:rsid w:val="00CD7FE7"/>
    <w:rsid w:val="00CE589F"/>
    <w:rsid w:val="00CF72A5"/>
    <w:rsid w:val="00D03792"/>
    <w:rsid w:val="00D06CC6"/>
    <w:rsid w:val="00D148B7"/>
    <w:rsid w:val="00D14EEB"/>
    <w:rsid w:val="00D15573"/>
    <w:rsid w:val="00D16EF0"/>
    <w:rsid w:val="00D24DCF"/>
    <w:rsid w:val="00D27F16"/>
    <w:rsid w:val="00D35ED6"/>
    <w:rsid w:val="00D36164"/>
    <w:rsid w:val="00D37B75"/>
    <w:rsid w:val="00D415B8"/>
    <w:rsid w:val="00D420FC"/>
    <w:rsid w:val="00D4304F"/>
    <w:rsid w:val="00D4722C"/>
    <w:rsid w:val="00D501A7"/>
    <w:rsid w:val="00D54D5B"/>
    <w:rsid w:val="00D55549"/>
    <w:rsid w:val="00D572BE"/>
    <w:rsid w:val="00D6168C"/>
    <w:rsid w:val="00D67F0F"/>
    <w:rsid w:val="00D74BF0"/>
    <w:rsid w:val="00D80A81"/>
    <w:rsid w:val="00D80AD6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D2F"/>
    <w:rsid w:val="00DA7E3F"/>
    <w:rsid w:val="00DB5362"/>
    <w:rsid w:val="00DB722A"/>
    <w:rsid w:val="00DC3FA0"/>
    <w:rsid w:val="00DD2C34"/>
    <w:rsid w:val="00DD2F2D"/>
    <w:rsid w:val="00DD36A9"/>
    <w:rsid w:val="00DD3D00"/>
    <w:rsid w:val="00DD770A"/>
    <w:rsid w:val="00DE14FD"/>
    <w:rsid w:val="00DE2280"/>
    <w:rsid w:val="00DE30F5"/>
    <w:rsid w:val="00DF0619"/>
    <w:rsid w:val="00DF360D"/>
    <w:rsid w:val="00DF3960"/>
    <w:rsid w:val="00DF69FA"/>
    <w:rsid w:val="00DF6B26"/>
    <w:rsid w:val="00E00806"/>
    <w:rsid w:val="00E00976"/>
    <w:rsid w:val="00E06553"/>
    <w:rsid w:val="00E11E10"/>
    <w:rsid w:val="00E141BF"/>
    <w:rsid w:val="00E15BA5"/>
    <w:rsid w:val="00E21FF5"/>
    <w:rsid w:val="00E24FBC"/>
    <w:rsid w:val="00E33FC3"/>
    <w:rsid w:val="00E37AE7"/>
    <w:rsid w:val="00E435D6"/>
    <w:rsid w:val="00E449F7"/>
    <w:rsid w:val="00E44F3B"/>
    <w:rsid w:val="00E5210E"/>
    <w:rsid w:val="00E526AF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5476"/>
    <w:rsid w:val="00EA7638"/>
    <w:rsid w:val="00EA798D"/>
    <w:rsid w:val="00EB0687"/>
    <w:rsid w:val="00EB5052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F003D8"/>
    <w:rsid w:val="00F00F57"/>
    <w:rsid w:val="00F01404"/>
    <w:rsid w:val="00F13545"/>
    <w:rsid w:val="00F14ABC"/>
    <w:rsid w:val="00F157BA"/>
    <w:rsid w:val="00F16B08"/>
    <w:rsid w:val="00F21ADB"/>
    <w:rsid w:val="00F273BC"/>
    <w:rsid w:val="00F4352B"/>
    <w:rsid w:val="00F44948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0560"/>
    <w:rsid w:val="00F81FF3"/>
    <w:rsid w:val="00F82938"/>
    <w:rsid w:val="00F83CE1"/>
    <w:rsid w:val="00F8660F"/>
    <w:rsid w:val="00F8733C"/>
    <w:rsid w:val="00F90E52"/>
    <w:rsid w:val="00F92D57"/>
    <w:rsid w:val="00F9620B"/>
    <w:rsid w:val="00FA244A"/>
    <w:rsid w:val="00FB3926"/>
    <w:rsid w:val="00FB466B"/>
    <w:rsid w:val="00FC4AD1"/>
    <w:rsid w:val="00FC5C94"/>
    <w:rsid w:val="00FC6C7D"/>
    <w:rsid w:val="00FC789B"/>
    <w:rsid w:val="00FD6CA0"/>
    <w:rsid w:val="00FE48E8"/>
    <w:rsid w:val="00FE6B5F"/>
    <w:rsid w:val="00FE72A2"/>
    <w:rsid w:val="00FF00A3"/>
    <w:rsid w:val="00FF0938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  <w:style w:type="character" w:styleId="Textoennegrita">
    <w:name w:val="Strong"/>
    <w:basedOn w:val="Fuentedeprrafopredeter"/>
    <w:uiPriority w:val="22"/>
    <w:qFormat/>
    <w:rsid w:val="00F80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customXml" Target="../customXml/item5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04410"/>
    <w:rsid w:val="000B6A89"/>
    <w:rsid w:val="000E64F4"/>
    <w:rsid w:val="001B3159"/>
    <w:rsid w:val="001B3476"/>
    <w:rsid w:val="001C6419"/>
    <w:rsid w:val="002133BE"/>
    <w:rsid w:val="00261747"/>
    <w:rsid w:val="002742CD"/>
    <w:rsid w:val="00282C07"/>
    <w:rsid w:val="003116AE"/>
    <w:rsid w:val="004861ED"/>
    <w:rsid w:val="005C25FE"/>
    <w:rsid w:val="005E358C"/>
    <w:rsid w:val="00625FC0"/>
    <w:rsid w:val="007361AC"/>
    <w:rsid w:val="00853385"/>
    <w:rsid w:val="008903C0"/>
    <w:rsid w:val="00A1334F"/>
    <w:rsid w:val="00A733A1"/>
    <w:rsid w:val="00AB4E28"/>
    <w:rsid w:val="00C949E9"/>
    <w:rsid w:val="00D218EE"/>
    <w:rsid w:val="00D46510"/>
    <w:rsid w:val="00D97DFA"/>
    <w:rsid w:val="00F0119E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9E9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99849E-EFBD-46C1-B098-4C2D42EF5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6F5B93-EAAC-4D8A-ACF0-862654A590C7}"/>
</file>

<file path=customXml/itemProps4.xml><?xml version="1.0" encoding="utf-8"?>
<ds:datastoreItem xmlns:ds="http://schemas.openxmlformats.org/officeDocument/2006/customXml" ds:itemID="{6A83E1B1-50E9-4D70-BCC5-8B68B532C7EF}"/>
</file>

<file path=customXml/itemProps5.xml><?xml version="1.0" encoding="utf-8"?>
<ds:datastoreItem xmlns:ds="http://schemas.openxmlformats.org/officeDocument/2006/customXml" ds:itemID="{E3A79139-8791-485E-89BB-498D6E3E6C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HU_6.2 “Visualizar opciones de búsqueda”</cp:keywords>
  <cp:lastModifiedBy>Luciana Burgos</cp:lastModifiedBy>
  <cp:revision>83</cp:revision>
  <dcterms:created xsi:type="dcterms:W3CDTF">2022-10-14T01:39:00Z</dcterms:created>
  <dcterms:modified xsi:type="dcterms:W3CDTF">2023-06-23T20:19:00Z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