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Pr>
        <w:t>Lawful Notice and Rebuttal of Statutory Presumption</w:t>
      </w:r>
      <w:r>
        <w:rPr/>
        <w:br/>
      </w:r>
      <w:r>
        <w:rPr>
          <w:rStyle w:val="Strong"/>
        </w:rPr>
        <w:t>To: NSW Land Registry Services</w:t>
      </w:r>
      <w:r>
        <w:rPr/>
        <w:br/>
      </w:r>
      <w:r>
        <w:rPr>
          <w:rStyle w:val="Strong"/>
        </w:rPr>
        <w:t>From: [Your Full Name]</w:t>
      </w:r>
      <w:r>
        <w:rPr/>
        <w:br/>
      </w:r>
      <w:r>
        <w:rPr>
          <w:rStyle w:val="Strong"/>
        </w:rPr>
        <w:t>Date: [Insert Date]</w:t>
      </w:r>
      <w:r>
        <w:rPr/>
        <w:br/>
      </w:r>
      <w:r>
        <w:rPr>
          <w:rStyle w:val="Strong"/>
        </w:rPr>
        <w:t>Subject: Rejection of Statutory Land Title Presumption &amp; Assertion of Lawful Ownership under Magna Carta 1215</w:t>
      </w:r>
    </w:p>
    <w:p>
      <w:pPr>
        <w:pStyle w:val="HorizontalLine"/>
        <w:suppressLineNumbers/>
        <w:pBdr>
          <w:bottom w:val="double" w:sz="2" w:space="0" w:color="808080"/>
        </w:pBdr>
        <w:bidi w:val="0"/>
        <w:spacing w:before="0" w:after="283"/>
        <w:jc w:val="left"/>
        <w:rPr/>
      </w:pPr>
      <w:r>
        <w:rPr/>
      </w:r>
    </w:p>
    <w:p>
      <w:pPr>
        <w:pStyle w:val="BodyText"/>
        <w:bidi w:val="0"/>
        <w:spacing w:lineRule="auto" w:line="276" w:before="0" w:after="140"/>
        <w:jc w:val="left"/>
        <w:rPr/>
      </w:pPr>
      <w:r>
        <w:rPr>
          <w:rStyle w:val="Strong"/>
        </w:rPr>
        <w:t>To Whom It May Concern,</w:t>
      </w:r>
    </w:p>
    <w:p>
      <w:pPr>
        <w:pStyle w:val="BodyText"/>
        <w:bidi w:val="0"/>
        <w:spacing w:lineRule="auto" w:line="276" w:before="0" w:after="140"/>
        <w:jc w:val="left"/>
        <w:rPr/>
      </w:pPr>
      <w:r>
        <w:rPr/>
        <w:t xml:space="preserve">This correspondence serves as a formal </w:t>
      </w:r>
      <w:r>
        <w:rPr>
          <w:rStyle w:val="Strong"/>
        </w:rPr>
        <w:t>Lawful Notice</w:t>
      </w:r>
      <w:r>
        <w:rPr/>
        <w:t xml:space="preserve">, issued under the </w:t>
      </w:r>
      <w:r>
        <w:rPr>
          <w:rStyle w:val="Strong"/>
        </w:rPr>
        <w:t>authority of Common Law, Natural Law, and Magna Carta 1215</w:t>
      </w:r>
      <w:r>
        <w:rPr/>
        <w:t xml:space="preserve">, specifically </w:t>
      </w:r>
      <w:r>
        <w:rPr>
          <w:rStyle w:val="Strong"/>
        </w:rPr>
        <w:t>Article 29</w:t>
      </w:r>
      <w:r>
        <w:rPr/>
        <w:t xml:space="preserve">, which remains binding and unrepealed. I hereby </w:t>
      </w:r>
      <w:r>
        <w:rPr>
          <w:rStyle w:val="Strong"/>
        </w:rPr>
        <w:t>rebut the statutory presumption</w:t>
      </w:r>
      <w:r>
        <w:rPr/>
        <w:t xml:space="preserve"> that the electronic land title registry, held and controlled by NSW Land Registry Services (a privatised entity), lawfully extinguishes or supersedes the Common Law right of </w:t>
      </w:r>
      <w:r>
        <w:rPr>
          <w:rStyle w:val="Strong"/>
        </w:rPr>
        <w:t>individual dominion over land</w:t>
      </w:r>
      <w:r>
        <w:rPr/>
        <w:t>.</w:t>
      </w:r>
    </w:p>
    <w:p>
      <w:pPr>
        <w:pStyle w:val="BlockQuotation"/>
        <w:bidi w:val="0"/>
        <w:spacing w:before="0" w:after="283"/>
        <w:ind w:hanging="0" w:left="567" w:right="567"/>
        <w:jc w:val="left"/>
        <w:rPr/>
      </w:pPr>
      <w:r>
        <w:rPr/>
        <w:t>"No free man shall be... dispossessed of his freehold... but by the lawful judgment of his equals or by the law of the land."</w:t>
        <w:br/>
        <w:t xml:space="preserve">— </w:t>
      </w:r>
      <w:r>
        <w:rPr>
          <w:rStyle w:val="Emphasis"/>
        </w:rPr>
        <w:t>Magna Carta 1215, Article 29</w:t>
      </w:r>
    </w:p>
    <w:p>
      <w:pPr>
        <w:pStyle w:val="BodyText"/>
        <w:bidi w:val="0"/>
        <w:spacing w:lineRule="auto" w:line="276" w:before="0" w:after="140"/>
        <w:jc w:val="left"/>
        <w:rPr/>
      </w:pPr>
      <w:r>
        <w:rPr/>
        <w:t>The replacement of physical Certificates of Title with a purely electronic system, and the removal of landholder possession of their own title documents, constitutes a fundamental violation of:</w:t>
      </w:r>
    </w:p>
    <w:p>
      <w:pPr>
        <w:pStyle w:val="BodyText"/>
        <w:numPr>
          <w:ilvl w:val="0"/>
          <w:numId w:val="1"/>
        </w:numPr>
        <w:tabs>
          <w:tab w:val="clear" w:pos="709"/>
          <w:tab w:val="left" w:pos="709" w:leader="none"/>
        </w:tabs>
        <w:bidi w:val="0"/>
        <w:ind w:hanging="283" w:left="709"/>
        <w:jc w:val="left"/>
        <w:rPr/>
      </w:pPr>
      <w:r>
        <w:rPr/>
        <w:t xml:space="preserve">The </w:t>
      </w:r>
      <w:r>
        <w:rPr>
          <w:rStyle w:val="Strong"/>
        </w:rPr>
        <w:t>right to private property</w:t>
      </w:r>
      <w:r>
        <w:rPr/>
        <w:t xml:space="preserve"> under Common Law</w:t>
      </w:r>
    </w:p>
    <w:p>
      <w:pPr>
        <w:pStyle w:val="BodyText"/>
        <w:numPr>
          <w:ilvl w:val="0"/>
          <w:numId w:val="1"/>
        </w:numPr>
        <w:tabs>
          <w:tab w:val="clear" w:pos="709"/>
          <w:tab w:val="left" w:pos="709" w:leader="none"/>
        </w:tabs>
        <w:bidi w:val="0"/>
        <w:ind w:hanging="283" w:left="709"/>
        <w:jc w:val="left"/>
        <w:rPr/>
      </w:pPr>
      <w:r>
        <w:rPr/>
        <w:t xml:space="preserve">The </w:t>
      </w:r>
      <w:r>
        <w:rPr>
          <w:rStyle w:val="Strong"/>
        </w:rPr>
        <w:t>natural authority of a man or woman to hold dominion over land</w:t>
      </w:r>
    </w:p>
    <w:p>
      <w:pPr>
        <w:pStyle w:val="BodyText"/>
        <w:numPr>
          <w:ilvl w:val="0"/>
          <w:numId w:val="1"/>
        </w:numPr>
        <w:tabs>
          <w:tab w:val="clear" w:pos="709"/>
          <w:tab w:val="left" w:pos="709" w:leader="none"/>
        </w:tabs>
        <w:bidi w:val="0"/>
        <w:ind w:hanging="283" w:left="709"/>
        <w:jc w:val="left"/>
        <w:rPr/>
      </w:pPr>
      <w:r>
        <w:rPr/>
        <w:t xml:space="preserve">The </w:t>
      </w:r>
      <w:r>
        <w:rPr>
          <w:rStyle w:val="Strong"/>
        </w:rPr>
        <w:t>legal maxim</w:t>
      </w:r>
      <w:r>
        <w:rPr/>
        <w:t>: "He who holds title must have proof in hand"</w:t>
      </w:r>
    </w:p>
    <w:p>
      <w:pPr>
        <w:pStyle w:val="BodyText"/>
        <w:bidi w:val="0"/>
        <w:jc w:val="left"/>
        <w:rPr/>
      </w:pPr>
      <w:r>
        <w:rPr/>
        <w:t xml:space="preserve">As </w:t>
      </w:r>
      <w:r>
        <w:rPr>
          <w:rStyle w:val="Strong"/>
        </w:rPr>
        <w:t>Sir William Blackstone</w:t>
      </w:r>
      <w:r>
        <w:rPr/>
        <w:t xml:space="preserve"> explained in </w:t>
      </w:r>
      <w:r>
        <w:rPr>
          <w:rStyle w:val="Emphasis"/>
        </w:rPr>
        <w:t>Commentaries on the Laws of England</w:t>
      </w:r>
      <w:r>
        <w:rPr/>
        <w:t xml:space="preserve"> (Vol. II, Of the Rights of Things):</w:t>
      </w:r>
    </w:p>
    <w:p>
      <w:pPr>
        <w:pStyle w:val="BlockQuotation"/>
        <w:bidi w:val="0"/>
        <w:jc w:val="left"/>
        <w:rPr/>
      </w:pPr>
      <w:r>
        <w:rPr/>
        <w:t>"The right of property is that sole and despotic dominion which one man claims and exercises over the external things of the world, in total exclusion of the right of any other individual in the universe."</w:t>
      </w:r>
    </w:p>
    <w:p>
      <w:pPr>
        <w:pStyle w:val="BodyText"/>
        <w:bidi w:val="0"/>
        <w:jc w:val="left"/>
        <w:rPr/>
      </w:pPr>
      <w:r>
        <w:rPr/>
        <w:t xml:space="preserve">The statutory framework, including the Real Property Act 1900 (NSW), operates </w:t>
      </w:r>
      <w:r>
        <w:rPr>
          <w:rStyle w:val="Strong"/>
        </w:rPr>
        <w:t>contrary to this principle</w:t>
      </w:r>
      <w:r>
        <w:rPr/>
        <w:t xml:space="preserve"> when it deprives lawful owners of their direct and physical title. Ownership by electronic registry, held by a private operator, </w:t>
      </w:r>
      <w:r>
        <w:rPr>
          <w:rStyle w:val="Strong"/>
        </w:rPr>
        <w:t>removes dominion from the people and vests it in the state apparatus</w:t>
      </w:r>
      <w:r>
        <w:rPr/>
        <w:t xml:space="preserve"> — violating the core doctrine of a </w:t>
      </w:r>
      <w:r>
        <w:rPr>
          <w:rStyle w:val="Strong"/>
        </w:rPr>
        <w:t>freehold estate in fee simple</w:t>
      </w:r>
      <w:r>
        <w:rPr/>
        <w:t>.</w:t>
      </w:r>
    </w:p>
    <w:p>
      <w:pPr>
        <w:pStyle w:val="BodyText"/>
        <w:bidi w:val="0"/>
        <w:jc w:val="left"/>
        <w:rPr/>
      </w:pPr>
      <w:r>
        <w:rPr/>
        <w:t xml:space="preserve">Furthermore, as </w:t>
      </w:r>
      <w:r>
        <w:rPr>
          <w:rStyle w:val="Strong"/>
        </w:rPr>
        <w:t>Sir Edward Coke</w:t>
      </w:r>
      <w:r>
        <w:rPr/>
        <w:t xml:space="preserve"> affirmed:</w:t>
      </w:r>
    </w:p>
    <w:p>
      <w:pPr>
        <w:pStyle w:val="BlockQuotation"/>
        <w:bidi w:val="0"/>
        <w:jc w:val="left"/>
        <w:rPr/>
      </w:pPr>
      <w:r>
        <w:rPr/>
        <w:t>"A man's house is his castle — for where shall a man be safe if not in his own home?"</w:t>
        <w:br/>
        <w:t xml:space="preserve">— </w:t>
      </w:r>
      <w:r>
        <w:rPr>
          <w:rStyle w:val="Emphasis"/>
        </w:rPr>
        <w:t>The Institutes of the Laws of England</w:t>
      </w:r>
    </w:p>
    <w:p>
      <w:pPr>
        <w:pStyle w:val="BodyText"/>
        <w:bidi w:val="0"/>
        <w:jc w:val="left"/>
        <w:rPr/>
      </w:pPr>
      <w:r>
        <w:rPr/>
        <w:t xml:space="preserve">Ownership must be proved by deed, not merely administrative registration. The </w:t>
      </w:r>
      <w:r>
        <w:rPr>
          <w:rStyle w:val="Strong"/>
        </w:rPr>
        <w:t>transition to electronic-only systems</w:t>
      </w:r>
      <w:r>
        <w:rPr/>
        <w:t xml:space="preserve">, with no physical backup, no personal copy of title, and no lawful remedy in the event of cyber-failure, leaves all landholders in a </w:t>
      </w:r>
      <w:r>
        <w:rPr>
          <w:rStyle w:val="Strong"/>
        </w:rPr>
        <w:t>position of uncertainty and dependence on the state</w:t>
      </w:r>
      <w:r>
        <w:rPr/>
        <w:t>.</w:t>
      </w:r>
    </w:p>
    <w:p>
      <w:pPr>
        <w:pStyle w:val="BodyText"/>
        <w:bidi w:val="0"/>
        <w:jc w:val="left"/>
        <w:rPr/>
      </w:pPr>
      <w:r>
        <w:rPr/>
        <w:t xml:space="preserve">As </w:t>
      </w:r>
      <w:r>
        <w:rPr>
          <w:rStyle w:val="Strong"/>
        </w:rPr>
        <w:t>John Locke</w:t>
      </w:r>
      <w:r>
        <w:rPr/>
        <w:t xml:space="preserve"> stated:</w:t>
      </w:r>
    </w:p>
    <w:p>
      <w:pPr>
        <w:pStyle w:val="BlockQuotation"/>
        <w:bidi w:val="0"/>
        <w:jc w:val="left"/>
        <w:rPr/>
      </w:pPr>
      <w:r>
        <w:rPr/>
        <w:t>"Every man has a property in his own person... The labour of his body and the work of his hands, we may say, are properly his."</w:t>
      </w:r>
    </w:p>
    <w:p>
      <w:pPr>
        <w:pStyle w:val="BodyText"/>
        <w:bidi w:val="0"/>
        <w:jc w:val="left"/>
        <w:rPr/>
      </w:pPr>
      <w:r>
        <w:rPr/>
        <w:t xml:space="preserve">When applied to land law, this confirms that </w:t>
      </w:r>
      <w:r>
        <w:rPr>
          <w:rStyle w:val="Strong"/>
        </w:rPr>
        <w:t>ownership derives from the labour and consent of the people — not from a government database</w:t>
      </w:r>
      <w:r>
        <w:rPr/>
        <w:t>.</w:t>
      </w:r>
    </w:p>
    <w:p>
      <w:pPr>
        <w:pStyle w:val="HorizontalLine"/>
        <w:bidi w:val="0"/>
        <w:jc w:val="left"/>
        <w:rPr/>
      </w:pPr>
      <w:r>
        <w:rPr/>
      </w:r>
    </w:p>
    <w:p>
      <w:pPr>
        <w:pStyle w:val="BodyText"/>
        <w:bidi w:val="0"/>
        <w:jc w:val="left"/>
        <w:rPr/>
      </w:pPr>
      <w:r>
        <w:rPr>
          <w:rStyle w:val="Strong"/>
        </w:rPr>
        <w:t>I therefore issue this lawful declaration and rebuttal:</w:t>
      </w:r>
    </w:p>
    <w:p>
      <w:pPr>
        <w:pStyle w:val="BodyText"/>
        <w:numPr>
          <w:ilvl w:val="0"/>
          <w:numId w:val="2"/>
        </w:numPr>
        <w:tabs>
          <w:tab w:val="clear" w:pos="709"/>
          <w:tab w:val="left" w:pos="709" w:leader="none"/>
        </w:tabs>
        <w:bidi w:val="0"/>
        <w:ind w:hanging="283" w:left="709"/>
        <w:jc w:val="left"/>
        <w:rPr/>
      </w:pPr>
      <w:r>
        <w:rPr/>
        <w:t xml:space="preserve">I </w:t>
      </w:r>
      <w:r>
        <w:rPr>
          <w:rStyle w:val="Strong"/>
        </w:rPr>
        <w:t>do not consent</w:t>
      </w:r>
      <w:r>
        <w:rPr/>
        <w:t xml:space="preserve"> to the extinguishment of physical land titles.</w:t>
      </w:r>
    </w:p>
    <w:p>
      <w:pPr>
        <w:pStyle w:val="BodyText"/>
        <w:numPr>
          <w:ilvl w:val="0"/>
          <w:numId w:val="2"/>
        </w:numPr>
        <w:tabs>
          <w:tab w:val="clear" w:pos="709"/>
          <w:tab w:val="left" w:pos="709" w:leader="none"/>
        </w:tabs>
        <w:bidi w:val="0"/>
        <w:ind w:hanging="283" w:left="709"/>
        <w:jc w:val="left"/>
        <w:rPr/>
      </w:pPr>
      <w:r>
        <w:rPr/>
        <w:t xml:space="preserve">I </w:t>
      </w:r>
      <w:r>
        <w:rPr>
          <w:rStyle w:val="Strong"/>
        </w:rPr>
        <w:t>reject the presumption</w:t>
      </w:r>
      <w:r>
        <w:rPr/>
        <w:t xml:space="preserve"> that registration in a corporate database overrides lawful ownership.</w:t>
      </w:r>
    </w:p>
    <w:p>
      <w:pPr>
        <w:pStyle w:val="BodyText"/>
        <w:numPr>
          <w:ilvl w:val="0"/>
          <w:numId w:val="2"/>
        </w:numPr>
        <w:tabs>
          <w:tab w:val="clear" w:pos="709"/>
          <w:tab w:val="left" w:pos="709" w:leader="none"/>
        </w:tabs>
        <w:bidi w:val="0"/>
        <w:ind w:hanging="283" w:left="709"/>
        <w:jc w:val="left"/>
        <w:rPr/>
      </w:pPr>
      <w:r>
        <w:rPr/>
        <w:t xml:space="preserve">I assert my </w:t>
      </w:r>
      <w:r>
        <w:rPr>
          <w:rStyle w:val="Strong"/>
        </w:rPr>
        <w:t>lawful and equitable title to my land</w:t>
      </w:r>
      <w:r>
        <w:rPr/>
        <w:t xml:space="preserve"> under Magna Carta 1215, Natural Law, and the long-established customs of the Common Law.</w:t>
      </w:r>
    </w:p>
    <w:p>
      <w:pPr>
        <w:pStyle w:val="BodyText"/>
        <w:numPr>
          <w:ilvl w:val="0"/>
          <w:numId w:val="2"/>
        </w:numPr>
        <w:tabs>
          <w:tab w:val="clear" w:pos="709"/>
          <w:tab w:val="left" w:pos="709" w:leader="none"/>
        </w:tabs>
        <w:bidi w:val="0"/>
        <w:ind w:hanging="283" w:left="709"/>
        <w:jc w:val="left"/>
        <w:rPr/>
      </w:pPr>
      <w:r>
        <w:rPr/>
        <w:t xml:space="preserve">I demand that any agency or entity that claims otherwise </w:t>
      </w:r>
      <w:r>
        <w:rPr>
          <w:rStyle w:val="Strong"/>
        </w:rPr>
        <w:t>produce full, original, and lawful authority for that claim</w:t>
      </w:r>
      <w:r>
        <w:rPr/>
        <w:t>.</w:t>
      </w:r>
    </w:p>
    <w:p>
      <w:pPr>
        <w:pStyle w:val="BodyText"/>
        <w:numPr>
          <w:ilvl w:val="0"/>
          <w:numId w:val="2"/>
        </w:numPr>
        <w:tabs>
          <w:tab w:val="clear" w:pos="709"/>
          <w:tab w:val="left" w:pos="709" w:leader="none"/>
        </w:tabs>
        <w:bidi w:val="0"/>
        <w:ind w:hanging="283" w:left="709"/>
        <w:jc w:val="left"/>
        <w:rPr/>
      </w:pPr>
      <w:r>
        <w:rPr/>
        <w:t xml:space="preserve">I reserve all rights to pursue further remedy by </w:t>
      </w:r>
      <w:r>
        <w:rPr>
          <w:rStyle w:val="Strong"/>
        </w:rPr>
        <w:t>jury, affidavit, and lawful assembly</w:t>
      </w:r>
      <w:r>
        <w:rPr/>
        <w:t>, should this notice be ignored.</w:t>
      </w:r>
    </w:p>
    <w:p>
      <w:pPr>
        <w:pStyle w:val="BodyText"/>
        <w:bidi w:val="0"/>
        <w:jc w:val="left"/>
        <w:rPr/>
      </w:pPr>
      <w:r>
        <w:rPr/>
        <w:t xml:space="preserve">Let this letter serve as </w:t>
      </w:r>
      <w:r>
        <w:rPr>
          <w:rStyle w:val="Strong"/>
        </w:rPr>
        <w:t>lawful notice</w:t>
      </w:r>
      <w:r>
        <w:rPr/>
        <w:t xml:space="preserve"> and be retained as evidence of rebuttal of presumption. You are hereby instructed to place this rebuttal on the record against my property registration.</w:t>
      </w:r>
    </w:p>
    <w:p>
      <w:pPr>
        <w:pStyle w:val="BodyText"/>
        <w:bidi w:val="0"/>
        <w:jc w:val="left"/>
        <w:rPr/>
      </w:pPr>
      <w:r>
        <w:rPr/>
        <w:t>Respectfully,</w:t>
      </w:r>
    </w:p>
    <w:p>
      <w:pPr>
        <w:pStyle w:val="BodyText"/>
        <w:bidi w:val="0"/>
        <w:jc w:val="left"/>
        <w:rPr/>
      </w:pPr>
      <w:r>
        <w:rPr/>
        <w:t>[Your Full Name]</w:t>
        <w:br/>
        <w:t>[Your Signature]</w:t>
        <w:br/>
        <w:t>[Address]</w:t>
        <w:br/>
        <w:t>[Date]</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1"/>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TotalTime>
  <Application>LibreOffice/24.8.6.2$Windows_X86_64 LibreOffice_project/6d98ba145e9a8a39fc57bcc76981d1fb1316c60c</Application>
  <AppVersion>15.0000</AppVersion>
  <Pages>2</Pages>
  <Words>580</Words>
  <Characters>2955</Characters>
  <CharactersWithSpaces>3506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2025-05-06T14:38:52Z</dcterms:created>
  <dc:creator/>
  <dc:description/>
  <dc:language>en-AU</dc:language>
  <cp:lastModifiedBy/>
  <dcterms:modified xsi:type="dcterms:W3CDTF">2025-05-06T15:20:11Z</dcterms:modified>
  <cp:revision>1</cp:revision>
  <dc:subject/>
  <dc:title/>
</cp:coreProperties>
</file>