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>Submission Draft – In Response to the Whistleblower Protection Authority Bill 2025</w:t>
      </w:r>
    </w:p>
    <w:p>
      <w:pPr>
        <w:pStyle w:val="BodyText"/>
        <w:bidi w:val="0"/>
        <w:jc w:val="left"/>
        <w:rPr/>
      </w:pPr>
      <w:r>
        <w:rPr>
          <w:rStyle w:val="Strong"/>
        </w:rPr>
        <w:t>To the Senate Committee reviewing the Whistleblower Protection Authority Bill 2025,</w:t>
      </w:r>
    </w:p>
    <w:p>
      <w:pPr>
        <w:pStyle w:val="BodyText"/>
        <w:bidi w:val="0"/>
        <w:jc w:val="left"/>
        <w:rPr/>
      </w:pPr>
      <w:r>
        <w:rPr/>
        <w:t>Thank you for the opportunity to provide a submission regarding this proposed legislation.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⚖️ </w:t>
      </w:r>
      <w:r>
        <w:rPr/>
        <w:t>1. True Protection Requires True Sovereignty</w:t>
      </w:r>
    </w:p>
    <w:p>
      <w:pPr>
        <w:pStyle w:val="BodyText"/>
        <w:bidi w:val="0"/>
        <w:jc w:val="left"/>
        <w:rPr/>
      </w:pPr>
      <w:r>
        <w:rPr/>
        <w:t xml:space="preserve">The Bill proposes a government-managed framework for whistleblower protection. While the intention appears noble, the mechanism is deeply flawed. True whistleblower protection cannot be achieved through additional layers of state bureaucracy — especially when </w:t>
      </w:r>
      <w:r>
        <w:rPr>
          <w:rStyle w:val="Strong"/>
        </w:rPr>
        <w:t>those very institutions are often the source of the wrongdoing</w:t>
      </w:r>
      <w:r>
        <w:rPr/>
        <w:t>.</w:t>
      </w:r>
    </w:p>
    <w:p>
      <w:pPr>
        <w:pStyle w:val="BodyText"/>
        <w:bidi w:val="0"/>
        <w:jc w:val="left"/>
        <w:rPr/>
      </w:pPr>
      <w:r>
        <w:rPr/>
        <w:t xml:space="preserve">Whistleblowers should be protected by </w:t>
      </w:r>
      <w:r>
        <w:rPr>
          <w:rStyle w:val="Strong"/>
        </w:rPr>
        <w:t>Common Law</w:t>
      </w:r>
      <w:r>
        <w:rPr/>
        <w:t xml:space="preserve"> and </w:t>
      </w:r>
      <w:r>
        <w:rPr>
          <w:rStyle w:val="Strong"/>
        </w:rPr>
        <w:t>Trial by Jury</w:t>
      </w:r>
      <w:r>
        <w:rPr/>
        <w:t>, not government appointees acting within the bounds of statute.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🏛️ </w:t>
      </w:r>
      <w:r>
        <w:rPr/>
        <w:t>2. Centralized Control Disguised as Support</w:t>
      </w:r>
    </w:p>
    <w:p>
      <w:pPr>
        <w:pStyle w:val="BodyText"/>
        <w:bidi w:val="0"/>
        <w:jc w:val="left"/>
        <w:rPr/>
      </w:pPr>
      <w:r>
        <w:rPr/>
        <w:t xml:space="preserve">The creation of a </w:t>
      </w:r>
      <w:r>
        <w:rPr>
          <w:rStyle w:val="Strong"/>
        </w:rPr>
        <w:t>Whistleblower Protection Authority</w:t>
      </w:r>
      <w:r>
        <w:rPr/>
        <w:t xml:space="preserve"> hands immense discretionary power to a Commissioner appointed by the Minister. This is not independence — it is state-managed “watchdog” oversight. The same applies to Deputy Commissioners and the Advisory Council.</w:t>
      </w:r>
    </w:p>
    <w:p>
      <w:pPr>
        <w:pStyle w:val="BodyText"/>
        <w:bidi w:val="0"/>
        <w:jc w:val="left"/>
        <w:rPr/>
      </w:pPr>
      <w:r>
        <w:rPr/>
        <w:t xml:space="preserve">There is no accountability to the people. There is no route to </w:t>
      </w:r>
      <w:r>
        <w:rPr>
          <w:rStyle w:val="Strong"/>
        </w:rPr>
        <w:t>jury-based annulment of unjust actions</w:t>
      </w:r>
      <w:r>
        <w:rPr/>
        <w:t xml:space="preserve">, nor any reference to </w:t>
      </w:r>
      <w:r>
        <w:rPr>
          <w:rStyle w:val="Strong"/>
        </w:rPr>
        <w:t>Magna Carta 1215</w:t>
      </w:r>
      <w:r>
        <w:rPr/>
        <w:t>, which remains the lawful Constitution of the people.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📉 </w:t>
      </w:r>
      <w:r>
        <w:rPr/>
        <w:t>3. Lack of Remedy Outside the System</w:t>
      </w:r>
    </w:p>
    <w:p>
      <w:pPr>
        <w:pStyle w:val="BodyText"/>
        <w:bidi w:val="0"/>
        <w:jc w:val="left"/>
        <w:rPr/>
      </w:pPr>
      <w:r>
        <w:rPr/>
        <w:t>The Bill does not provide avenues for: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Common Law restitution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Community tribunal or jury intervention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Appeal outside government-controlled bodies</w:t>
      </w:r>
    </w:p>
    <w:p>
      <w:pPr>
        <w:pStyle w:val="BodyText"/>
        <w:bidi w:val="0"/>
        <w:jc w:val="left"/>
        <w:rPr/>
      </w:pPr>
      <w:r>
        <w:rPr/>
        <w:t xml:space="preserve">A whistleblower protection regime that </w:t>
      </w:r>
      <w:r>
        <w:rPr>
          <w:rStyle w:val="Strong"/>
        </w:rPr>
        <w:t>limits remedy to the very system being exposed</w:t>
      </w:r>
      <w:r>
        <w:rPr/>
        <w:t xml:space="preserve"> is not protection — it is management.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🚨 </w:t>
      </w:r>
      <w:r>
        <w:rPr/>
        <w:t>4. Immunities and Legal Protections for Bureaucrats</w:t>
      </w:r>
    </w:p>
    <w:p>
      <w:pPr>
        <w:pStyle w:val="BodyText"/>
        <w:bidi w:val="0"/>
        <w:jc w:val="left"/>
        <w:rPr/>
      </w:pPr>
      <w:r>
        <w:rPr/>
        <w:t>Clause 64 grants civil immunity to staff of the Authority acting “in good faith.” Yet no such immunity is provided to whistleblowers unless deemed eligible. This creates a two-tier system: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Bureaucrats are protected from consequences.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Whistleblowers must qualify for limited support.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📣 </w:t>
      </w:r>
      <w:r>
        <w:rPr/>
        <w:t>5. Human Rights Language = PR, Not Lawful Protection</w:t>
      </w:r>
    </w:p>
    <w:p>
      <w:pPr>
        <w:pStyle w:val="BodyText"/>
        <w:bidi w:val="0"/>
        <w:jc w:val="left"/>
        <w:rPr/>
      </w:pPr>
      <w:r>
        <w:rPr/>
        <w:t xml:space="preserve">The Human Rights section references international covenants, but these </w:t>
      </w:r>
      <w:r>
        <w:rPr>
          <w:rStyle w:val="Strong"/>
        </w:rPr>
        <w:t>do not override Common Law or Natural Law</w:t>
      </w:r>
      <w:r>
        <w:rPr/>
        <w:t xml:space="preserve">, nor do they establish a legitimate constitutional basis for governance. This Bill relies on </w:t>
      </w:r>
      <w:r>
        <w:rPr>
          <w:rStyle w:val="Strong"/>
        </w:rPr>
        <w:t>UN-derived policy instruments</w:t>
      </w:r>
      <w:r>
        <w:rPr/>
        <w:t>, not lawful authority vested in the people.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>Recommendation</w:t>
      </w:r>
    </w:p>
    <w:p>
      <w:pPr>
        <w:pStyle w:val="BodyText"/>
        <w:bidi w:val="0"/>
        <w:jc w:val="left"/>
        <w:rPr/>
      </w:pPr>
      <w:r>
        <w:rPr/>
        <w:t>If Parliament is genuinely concerned with justice and transparency, then: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Recognize the people as sovereign</w:t>
      </w:r>
      <w:r>
        <w:rPr/>
        <w:t>, under Magna Carta 1215 and Natural Law.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Restore </w:t>
      </w:r>
      <w:r>
        <w:rPr>
          <w:rStyle w:val="Strong"/>
        </w:rPr>
        <w:t>Trial by Jury with the power to judge law and fact</w:t>
      </w:r>
      <w:r>
        <w:rPr/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Enable </w:t>
      </w:r>
      <w:r>
        <w:rPr>
          <w:rStyle w:val="Strong"/>
        </w:rPr>
        <w:t>whistleblower access to community tribunals</w:t>
      </w:r>
      <w:r>
        <w:rPr/>
        <w:t>, outside state-controlled bodies.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Remove ministerial control over appointments in integrity bodies.</w:t>
      </w:r>
    </w:p>
    <w:p>
      <w:pPr>
        <w:pStyle w:val="BodyText"/>
        <w:bidi w:val="0"/>
        <w:jc w:val="left"/>
        <w:rPr/>
      </w:pPr>
      <w:r>
        <w:rPr/>
        <w:t xml:space="preserve">Until then, this Bill — while well-crafted on its face — serves only to </w:t>
      </w:r>
      <w:r>
        <w:rPr>
          <w:rStyle w:val="Strong"/>
        </w:rPr>
        <w:t>legitimize control and contain dissent</w:t>
      </w:r>
      <w:r>
        <w:rPr/>
        <w:t>, rather than restore justice.</w:t>
      </w:r>
    </w:p>
    <w:p>
      <w:pPr>
        <w:pStyle w:val="BodyText"/>
        <w:bidi w:val="0"/>
        <w:jc w:val="left"/>
        <w:rPr/>
      </w:pPr>
      <w:r>
        <w:rPr/>
        <w:t>Respectfully submitted,</w:t>
        <w:br/>
      </w:r>
      <w:r>
        <w:rPr>
          <w:rStyle w:val="Strong"/>
        </w:rPr>
        <w:t>Chris Mader</w:t>
      </w:r>
      <w:r>
        <w:rPr/>
        <w:br/>
        <w:t>Constitutional Researcher and Advocate for the Restoration of Democracy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1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LibreOffice/24.8.5.2$Windows_X86_64 LibreOffice_project/fddf2685c70b461e7832239a0162a77216259f22</Application>
  <AppVersion>15.0000</AppVersion>
  <Pages>2</Pages>
  <Words>423</Words>
  <Characters>2465</Characters>
  <CharactersWithSpaces>2856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2025-04-17T13:43:24Z</dcterms:created>
  <dc:creator/>
  <dc:description/>
  <dc:language>en-AU</dc:language>
  <cp:lastModifiedBy/>
  <dcterms:modified xsi:type="dcterms:W3CDTF">2025-04-17T13:51:04Z</dcterms:modified>
  <cp:revision>1</cp:revision>
  <dc:subject/>
  <dc:title/>
</cp:coreProperties>
</file>