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 xml:space="preserve"> </w:t>
      </w:r>
    </w:p>
    <w:p>
      <w:pPr>
        <w:pStyle w:val="Normal"/>
        <w:bidi w:val="0"/>
        <w:jc w:val="left"/>
        <w:rPr/>
      </w:pPr>
      <w:r>
        <w:rPr/>
        <w:t>Formal Objection to the Legitimacy of the "Conservation of Intergenerational Assets" Framework</w:t>
      </w:r>
    </w:p>
    <w:p>
      <w:pPr>
        <w:pStyle w:val="Normal"/>
        <w:bidi w:val="0"/>
        <w:jc w:val="left"/>
        <w:rPr/>
      </w:pPr>
      <w:r>
        <w:rPr/>
      </w:r>
    </w:p>
    <w:p>
      <w:pPr>
        <w:pStyle w:val="BlockQuotation"/>
        <w:bidi w:val="0"/>
        <w:spacing w:before="0" w:after="283"/>
        <w:ind w:hanging="0" w:left="567" w:right="567"/>
        <w:jc w:val="left"/>
        <w:rPr/>
      </w:pPr>
      <w:r>
        <w:rPr/>
        <w:t>Dear Minister,</w:t>
      </w:r>
    </w:p>
    <w:p>
      <w:pPr>
        <w:pStyle w:val="BlockQuotation"/>
        <w:bidi w:val="0"/>
        <w:spacing w:before="0" w:after="283"/>
        <w:ind w:hanging="0" w:left="567" w:right="567"/>
        <w:jc w:val="left"/>
        <w:rPr/>
      </w:pPr>
      <w:r>
        <w:rPr/>
        <w:t xml:space="preserve">I submit this formal objection to the “Conservation of Intergenerational Assets” policy, and all related statutory frameworks including but not limited to the </w:t>
      </w:r>
      <w:r>
        <w:rPr>
          <w:rStyle w:val="Strong"/>
        </w:rPr>
        <w:t>National Parks and Wildlife Amendment (Intergenerational Equity)</w:t>
      </w:r>
      <w:r>
        <w:rPr/>
        <w:t xml:space="preserve"> and the </w:t>
      </w:r>
      <w:r>
        <w:rPr>
          <w:rStyle w:val="Strong"/>
        </w:rPr>
        <w:t>Climate Change Amendment (Duty of Care and Intergenerational Climate Equity) Bill 2023</w:t>
      </w:r>
      <w:r>
        <w:rPr/>
        <w:t>.</w:t>
      </w:r>
    </w:p>
    <w:p>
      <w:pPr>
        <w:pStyle w:val="BlockQuotation"/>
        <w:bidi w:val="0"/>
        <w:spacing w:before="0" w:after="283"/>
        <w:ind w:hanging="0" w:left="567" w:right="567"/>
        <w:jc w:val="left"/>
        <w:rPr/>
      </w:pPr>
      <w:r>
        <w:rPr/>
        <w:t>These policies:</w:t>
      </w:r>
    </w:p>
    <w:p>
      <w:pPr>
        <w:pStyle w:val="BlockQuotation"/>
        <w:numPr>
          <w:ilvl w:val="0"/>
          <w:numId w:val="1"/>
        </w:numPr>
        <w:tabs>
          <w:tab w:val="clear" w:pos="709"/>
          <w:tab w:val="left" w:pos="1276" w:leader="none"/>
        </w:tabs>
        <w:bidi w:val="0"/>
        <w:ind w:hanging="283" w:left="1276"/>
        <w:jc w:val="left"/>
        <w:rPr/>
      </w:pPr>
      <w:r>
        <w:rPr>
          <w:rStyle w:val="Strong"/>
        </w:rPr>
        <w:t>Violate the lawful guarantees of Magna Carta 1215</w:t>
      </w:r>
      <w:r>
        <w:rPr/>
        <w:t xml:space="preserve"> — particularly Articles 39 and 52.</w:t>
      </w:r>
    </w:p>
    <w:p>
      <w:pPr>
        <w:pStyle w:val="BlockQuotation"/>
        <w:numPr>
          <w:ilvl w:val="0"/>
          <w:numId w:val="1"/>
        </w:numPr>
        <w:tabs>
          <w:tab w:val="clear" w:pos="709"/>
          <w:tab w:val="left" w:pos="1276" w:leader="none"/>
        </w:tabs>
        <w:bidi w:val="0"/>
        <w:ind w:hanging="283" w:left="1276"/>
        <w:jc w:val="left"/>
        <w:rPr/>
      </w:pPr>
      <w:r>
        <w:rPr>
          <w:rStyle w:val="Strong"/>
        </w:rPr>
        <w:t>Deny Trial by Jury</w:t>
      </w:r>
      <w:r>
        <w:rPr/>
        <w:t xml:space="preserve"> — the only legitimate forum to determine matters of law, land, and liberty.</w:t>
      </w:r>
    </w:p>
    <w:p>
      <w:pPr>
        <w:pStyle w:val="BlockQuotation"/>
        <w:numPr>
          <w:ilvl w:val="0"/>
          <w:numId w:val="1"/>
        </w:numPr>
        <w:tabs>
          <w:tab w:val="clear" w:pos="709"/>
          <w:tab w:val="left" w:pos="1276" w:leader="none"/>
        </w:tabs>
        <w:bidi w:val="0"/>
        <w:ind w:hanging="283" w:left="1276"/>
        <w:jc w:val="left"/>
        <w:rPr/>
      </w:pPr>
      <w:r>
        <w:rPr>
          <w:rStyle w:val="Strong"/>
        </w:rPr>
        <w:t>Impose unlawful land classifications</w:t>
      </w:r>
      <w:r>
        <w:rPr/>
        <w:t xml:space="preserve"> under executive or ministerial decree — bypassing the People's authority.</w:t>
      </w:r>
    </w:p>
    <w:p>
      <w:pPr>
        <w:pStyle w:val="BlockQuotation"/>
        <w:numPr>
          <w:ilvl w:val="0"/>
          <w:numId w:val="1"/>
        </w:numPr>
        <w:tabs>
          <w:tab w:val="clear" w:pos="709"/>
          <w:tab w:val="left" w:pos="1276" w:leader="none"/>
        </w:tabs>
        <w:bidi w:val="0"/>
        <w:ind w:hanging="283" w:left="1276"/>
        <w:jc w:val="left"/>
        <w:rPr/>
      </w:pPr>
      <w:r>
        <w:rPr>
          <w:rStyle w:val="Strong"/>
        </w:rPr>
        <w:t>Disguise ideology as law</w:t>
      </w:r>
      <w:r>
        <w:rPr/>
        <w:t>, circumventing the lawful process of justice by embedding unverified models and environmental assumptions into binding decisions.</w:t>
      </w:r>
    </w:p>
    <w:p>
      <w:pPr>
        <w:pStyle w:val="BlockQuotation"/>
        <w:numPr>
          <w:ilvl w:val="0"/>
          <w:numId w:val="1"/>
        </w:numPr>
        <w:tabs>
          <w:tab w:val="clear" w:pos="709"/>
          <w:tab w:val="left" w:pos="1276" w:leader="none"/>
        </w:tabs>
        <w:bidi w:val="0"/>
        <w:ind w:hanging="283" w:left="1276"/>
        <w:jc w:val="left"/>
        <w:rPr/>
      </w:pPr>
      <w:r>
        <w:rPr>
          <w:rStyle w:val="Strong"/>
        </w:rPr>
        <w:t>Override property rights</w:t>
      </w:r>
      <w:r>
        <w:rPr/>
        <w:t xml:space="preserve"> and freehold protections without consent, trial, or compensation.</w:t>
      </w:r>
    </w:p>
    <w:p>
      <w:pPr>
        <w:pStyle w:val="BlockQuotation"/>
        <w:bidi w:val="0"/>
        <w:jc w:val="left"/>
        <w:rPr/>
      </w:pPr>
      <w:r>
        <w:rPr/>
        <w:t xml:space="preserve">These frameworks are </w:t>
      </w:r>
      <w:r>
        <w:rPr>
          <w:rStyle w:val="Emphasis"/>
        </w:rPr>
        <w:t>not law</w:t>
      </w:r>
      <w:r>
        <w:rPr/>
        <w:t xml:space="preserve"> but mere </w:t>
      </w:r>
      <w:r>
        <w:rPr>
          <w:rStyle w:val="Strong"/>
        </w:rPr>
        <w:t>acts of Parliament</w:t>
      </w:r>
      <w:r>
        <w:rPr/>
        <w:t xml:space="preserve"> — invalid where they breach the Constitution of the People. No government, Parliament, or agency may override the sovereignty of the People or the protections guaranteed by Natural Law and Trial by Jury.</w:t>
      </w:r>
    </w:p>
    <w:p>
      <w:pPr>
        <w:pStyle w:val="BlockQuotation"/>
        <w:bidi w:val="0"/>
        <w:jc w:val="left"/>
        <w:rPr/>
      </w:pPr>
      <w:r>
        <w:rPr/>
        <w:t>Accordingly, I demand immediate:</w:t>
      </w:r>
    </w:p>
    <w:p>
      <w:pPr>
        <w:pStyle w:val="BlockQuotation"/>
        <w:numPr>
          <w:ilvl w:val="0"/>
          <w:numId w:val="2"/>
        </w:numPr>
        <w:tabs>
          <w:tab w:val="clear" w:pos="709"/>
          <w:tab w:val="left" w:pos="1276" w:leader="none"/>
        </w:tabs>
        <w:bidi w:val="0"/>
        <w:ind w:hanging="283" w:left="1276"/>
        <w:jc w:val="left"/>
        <w:rPr/>
      </w:pPr>
      <w:r>
        <w:rPr/>
        <w:t>Suspension of all AIS designations,</w:t>
      </w:r>
    </w:p>
    <w:p>
      <w:pPr>
        <w:pStyle w:val="BlockQuotation"/>
        <w:numPr>
          <w:ilvl w:val="0"/>
          <w:numId w:val="2"/>
        </w:numPr>
        <w:tabs>
          <w:tab w:val="clear" w:pos="709"/>
          <w:tab w:val="left" w:pos="1276" w:leader="none"/>
        </w:tabs>
        <w:bidi w:val="0"/>
        <w:ind w:hanging="283" w:left="1276"/>
        <w:jc w:val="left"/>
        <w:rPr/>
      </w:pPr>
      <w:r>
        <w:rPr/>
        <w:t>Revocation of related conservation action plans not approved by Common Law trial,</w:t>
      </w:r>
    </w:p>
    <w:p>
      <w:pPr>
        <w:pStyle w:val="BlockQuotation"/>
        <w:numPr>
          <w:ilvl w:val="0"/>
          <w:numId w:val="2"/>
        </w:numPr>
        <w:tabs>
          <w:tab w:val="clear" w:pos="709"/>
          <w:tab w:val="left" w:pos="1276" w:leader="none"/>
        </w:tabs>
        <w:bidi w:val="0"/>
        <w:ind w:hanging="283" w:left="1276"/>
        <w:jc w:val="left"/>
        <w:rPr/>
      </w:pPr>
      <w:r>
        <w:rPr/>
        <w:t>Public inquiry into the use of UN-driven and bureaucratically enforced environmental policy frameworks.</w:t>
      </w:r>
    </w:p>
    <w:p>
      <w:pPr>
        <w:pStyle w:val="BlockQuotation"/>
        <w:bidi w:val="0"/>
        <w:jc w:val="left"/>
        <w:rPr/>
      </w:pPr>
      <w:r>
        <w:rPr/>
        <w:t>Your silence or failure to rebut these lawful facts shall be taken as admission and agreement that the current policy framework is ultra vires and must be annulled.</w:t>
      </w:r>
    </w:p>
    <w:p>
      <w:pPr>
        <w:pStyle w:val="BodyText"/>
        <w:bidi w:val="0"/>
        <w:spacing w:lineRule="auto" w:line="276"/>
        <w:ind w:hanging="0" w:left="567" w:right="567"/>
        <w:jc w:val="left"/>
        <w:rPr/>
      </w:pPr>
      <w:r>
        <w:rPr>
          <w:rStyle w:val="Strong"/>
        </w:rPr>
        <w:t>Chris Mader</w:t>
      </w:r>
      <w:r>
        <w:rPr/>
        <w:br/>
      </w:r>
      <w:r>
        <w:rPr>
          <w:rStyle w:val="Emphasis"/>
        </w:rPr>
        <w:t>Constitutional Researcher | Advocate for Lawful Democracy</w:t>
      </w:r>
      <w:r>
        <w:rPr/>
        <w:br/>
      </w:r>
      <w:r>
        <w:rPr>
          <w:rStyle w:val="Emphasis"/>
        </w:rPr>
        <w:t>Author of multiple formal submissions to NSW and Federal Parliament</w:t>
      </w:r>
      <w:r>
        <w:rPr/>
        <w:br/>
      </w:r>
      <w:r>
        <w:rPr>
          <w:rStyle w:val="Emphasis"/>
        </w:rPr>
        <w:t>Specialising in Magna Carta 1215, Democracy, Natural Law, and the Sovereignty of the People</w:t>
      </w:r>
    </w:p>
    <w:p>
      <w:pPr>
        <w:pStyle w:val="BodyText"/>
        <w:bidi w:val="0"/>
        <w:spacing w:lineRule="auto" w:line="240" w:before="0" w:after="0"/>
        <w:ind w:hanging="0" w:left="567" w:right="567"/>
        <w:jc w:val="left"/>
        <w:rPr/>
      </w:pPr>
      <w:r>
        <w:rPr>
          <w:rStyle w:val="Strong"/>
        </w:rPr>
        <w:t>Constitutional Clarification:</w:t>
      </w:r>
      <w:r>
        <w:rPr/>
        <w:br/>
        <w:t xml:space="preserve">The </w:t>
      </w:r>
      <w:r>
        <w:rPr>
          <w:rStyle w:val="Emphasis"/>
        </w:rPr>
        <w:t>Commonwealth of Australia Constitution Act 1900 (UK)</w:t>
      </w:r>
      <w:r>
        <w:rPr/>
        <w:t xml:space="preserve"> is a statute of the British Parliament and holds lawful validity only insofar as it does not conflict with </w:t>
      </w:r>
      <w:r>
        <w:rPr>
          <w:rStyle w:val="Strong"/>
        </w:rPr>
        <w:t>Magna Carta 1215</w:t>
      </w:r>
      <w:r>
        <w:rPr/>
        <w:t xml:space="preserve">, </w:t>
      </w:r>
      <w:r>
        <w:rPr>
          <w:rStyle w:val="Strong"/>
        </w:rPr>
        <w:t>Natural Law</w:t>
      </w:r>
      <w:r>
        <w:rPr/>
        <w:t xml:space="preserve">, and the Sovereign Right of the People to rule through </w:t>
      </w:r>
      <w:r>
        <w:rPr>
          <w:rStyle w:val="Strong"/>
        </w:rPr>
        <w:t>Trial by Jury</w:t>
      </w:r>
      <w:r>
        <w:rPr/>
        <w:t xml:space="preserve">. Any portion of the Act that contradicts these foundational authorities is, by operation of law, void and of no lawful effect. The People do not stand under Parliament — Parliament stands under the Constitution. </w:t>
      </w:r>
    </w:p>
    <w:p>
      <w:pPr>
        <w:pStyle w:val="Normal"/>
        <w:bidi w:val="0"/>
        <w:jc w:val="left"/>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1"/>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AU" w:eastAsia="zh-CN" w:bidi="hi-IN"/>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BlockQuotation">
    <w:name w:val="Block Quotation"/>
    <w:basedOn w:val="Normal"/>
    <w:qFormat/>
    <w:pPr>
      <w:spacing w:before="0" w:after="283"/>
      <w:ind w:hanging="0" w:left="567" w:righ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LibreOffice/24.8.6.2$Windows_X86_64 LibreOffice_project/6d98ba145e9a8a39fc57bcc76981d1fb1316c60c</Application>
  <AppVersion>15.0000</AppVersion>
  <Pages>2</Pages>
  <Words>358</Words>
  <Characters>2057</Characters>
  <CharactersWithSpaces>2397</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2025-05-23T16:34:28Z</dcterms:created>
  <dc:creator/>
  <dc:description/>
  <dc:language>en-AU</dc:language>
  <cp:lastModifiedBy/>
  <dcterms:modified xsi:type="dcterms:W3CDTF">2025-05-23T16:35:49Z</dcterms:modified>
  <cp:revision>1</cp:revision>
  <dc:subject/>
  <dc:title/>
</cp:coreProperties>
</file>