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Pr>
        <w:t>To:</w:t>
      </w:r>
      <w:r>
        <w:rPr/>
        <w:t xml:space="preserve"> The Project Team</w:t>
        <w:br/>
      </w:r>
      <w:r>
        <w:rPr>
          <w:rStyle w:val="Strong"/>
        </w:rPr>
        <w:t>Email:</w:t>
      </w:r>
      <w:r>
        <w:rPr/>
        <w:t xml:space="preserve"> policy@justice.nsw.gov.au</w:t>
        <w:br/>
      </w:r>
      <w:r>
        <w:rPr>
          <w:rStyle w:val="Strong"/>
        </w:rPr>
        <w:t>From:</w:t>
      </w:r>
      <w:r>
        <w:rPr/>
        <w:t xml:space="preserve"> Chris Mader</w:t>
        <w:br/>
      </w:r>
      <w:r>
        <w:rPr>
          <w:rStyle w:val="Strong"/>
        </w:rPr>
        <w:t>Date:</w:t>
      </w:r>
      <w:r>
        <w:rPr/>
        <w:t xml:space="preserve"> [Insert Today’s Date]</w:t>
      </w:r>
    </w:p>
    <w:p>
      <w:pPr>
        <w:pStyle w:val="HorizontalLine"/>
        <w:suppressLineNumbers/>
        <w:pBdr>
          <w:bottom w:val="double" w:sz="2" w:space="0" w:color="808080"/>
        </w:pBdr>
        <w:bidi w:val="0"/>
        <w:spacing w:before="0" w:after="283"/>
        <w:jc w:val="left"/>
        <w:rPr/>
      </w:pPr>
      <w:r>
        <w:rPr/>
      </w:r>
    </w:p>
    <w:p>
      <w:pPr>
        <w:pStyle w:val="BodyText"/>
        <w:bidi w:val="0"/>
        <w:spacing w:lineRule="auto" w:line="276" w:before="0" w:after="140"/>
        <w:jc w:val="left"/>
        <w:rPr/>
      </w:pPr>
      <w:r>
        <w:rPr/>
        <w:t>Dear Project Team,</w:t>
      </w:r>
    </w:p>
    <w:p>
      <w:pPr>
        <w:pStyle w:val="BodyText"/>
        <w:bidi w:val="0"/>
        <w:spacing w:lineRule="auto" w:line="276" w:before="0" w:after="140"/>
        <w:jc w:val="left"/>
        <w:rPr/>
      </w:pPr>
      <w:r>
        <w:rPr/>
        <w:t xml:space="preserve">I write to formally object to the proposed </w:t>
      </w:r>
      <w:r>
        <w:rPr>
          <w:rStyle w:val="Emphasis"/>
        </w:rPr>
        <w:t>Births, Deaths and Marriages Registration Regulation 2025</w:t>
      </w:r>
      <w:r>
        <w:rPr/>
        <w:t xml:space="preserve"> on the following constitutional, legal, and democratic grounds:</w:t>
      </w:r>
    </w:p>
    <w:p>
      <w:pPr>
        <w:pStyle w:val="BodyText"/>
        <w:numPr>
          <w:ilvl w:val="0"/>
          <w:numId w:val="1"/>
        </w:numPr>
        <w:tabs>
          <w:tab w:val="clear" w:pos="709"/>
          <w:tab w:val="left" w:pos="709" w:leader="none"/>
        </w:tabs>
        <w:bidi w:val="0"/>
        <w:ind w:hanging="283" w:left="709"/>
        <w:jc w:val="left"/>
        <w:rPr/>
      </w:pPr>
      <w:r>
        <w:rPr>
          <w:rStyle w:val="Strong"/>
        </w:rPr>
        <w:t>Violation of Democracy:</w:t>
      </w:r>
      <w:r>
        <w:rPr/>
        <w:br/>
        <w:t xml:space="preserve">The regulation is enacted without the consent of the governed, and without a Jury of the People. It is issued under ministerial discretion, not by lawful authority derived from Trial by Jury — the cornerstone of </w:t>
      </w:r>
      <w:r>
        <w:rPr>
          <w:rStyle w:val="Emphasis"/>
        </w:rPr>
        <w:t>Demokratia</w:t>
      </w:r>
      <w:r>
        <w:rPr/>
        <w:t xml:space="preserve"> and </w:t>
      </w:r>
      <w:r>
        <w:rPr>
          <w:rStyle w:val="Emphasis"/>
        </w:rPr>
        <w:t>Magna Carta 1215</w:t>
      </w:r>
      <w:r>
        <w:rPr/>
        <w:t>. This regulation is undemocratic by definition.</w:t>
      </w:r>
    </w:p>
    <w:p>
      <w:pPr>
        <w:pStyle w:val="BodyText"/>
        <w:numPr>
          <w:ilvl w:val="0"/>
          <w:numId w:val="1"/>
        </w:numPr>
        <w:tabs>
          <w:tab w:val="clear" w:pos="709"/>
          <w:tab w:val="left" w:pos="709" w:leader="none"/>
        </w:tabs>
        <w:bidi w:val="0"/>
        <w:ind w:hanging="283" w:left="709"/>
        <w:jc w:val="left"/>
        <w:rPr/>
      </w:pPr>
      <w:r>
        <w:rPr>
          <w:rStyle w:val="Strong"/>
        </w:rPr>
        <w:t>Constitutional Breach – Magna Carta 1215, Articles 39 &amp; 29:</w:t>
      </w:r>
      <w:r>
        <w:rPr/>
        <w:br/>
        <w:t>By granting administrative officers and law enforcement power over fundamental identity (births, names, sex, family structure), the regulation violates the right to due process and judgment by one's equals. No free man may be dispossessed — even of name or identity — but by the lawful judgment of a Common Law Jury.</w:t>
      </w:r>
    </w:p>
    <w:p>
      <w:pPr>
        <w:pStyle w:val="BodyText"/>
        <w:numPr>
          <w:ilvl w:val="0"/>
          <w:numId w:val="1"/>
        </w:numPr>
        <w:tabs>
          <w:tab w:val="clear" w:pos="709"/>
          <w:tab w:val="left" w:pos="709" w:leader="none"/>
        </w:tabs>
        <w:bidi w:val="0"/>
        <w:ind w:hanging="283" w:left="709"/>
        <w:jc w:val="left"/>
        <w:rPr/>
      </w:pPr>
      <w:r>
        <w:rPr>
          <w:rStyle w:val="Strong"/>
        </w:rPr>
        <w:t>Unlawful Surveillance of Identity:</w:t>
      </w:r>
      <w:r>
        <w:rPr/>
        <w:br/>
        <w:t>Section 25 allows Corrective Services NSW to access private records relating to name changes. This is an alarming overreach of state surveillance into the private lives of peaceful people, violating privacy, bodily autonomy, and natural liberty.</w:t>
      </w:r>
    </w:p>
    <w:p>
      <w:pPr>
        <w:pStyle w:val="BodyText"/>
        <w:numPr>
          <w:ilvl w:val="0"/>
          <w:numId w:val="1"/>
        </w:numPr>
        <w:tabs>
          <w:tab w:val="clear" w:pos="709"/>
          <w:tab w:val="left" w:pos="709" w:leader="none"/>
        </w:tabs>
        <w:bidi w:val="0"/>
        <w:ind w:hanging="283" w:left="709"/>
        <w:jc w:val="left"/>
        <w:rPr/>
      </w:pPr>
      <w:r>
        <w:rPr>
          <w:rStyle w:val="Strong"/>
        </w:rPr>
        <w:t>Fee-for-Right Extortion:</w:t>
      </w:r>
      <w:r>
        <w:rPr/>
        <w:br/>
        <w:t>Imposing CPI-indexed fees on life events such as birth, death, and change of name amounts to a tax on existence itself. Under Natural Law, the state has no lawful power to charge people for exercising inherent rights — including identity and family recognition.</w:t>
      </w:r>
    </w:p>
    <w:p>
      <w:pPr>
        <w:pStyle w:val="BodyText"/>
        <w:bidi w:val="0"/>
        <w:jc w:val="left"/>
        <w:rPr/>
      </w:pPr>
      <w:r>
        <w:rPr/>
        <w:t xml:space="preserve">This regulation is </w:t>
      </w:r>
      <w:r>
        <w:rPr>
          <w:rStyle w:val="Emphasis"/>
        </w:rPr>
        <w:t>repugnant to the Rule of Law</w:t>
      </w:r>
      <w:r>
        <w:rPr/>
        <w:t xml:space="preserve">, </w:t>
      </w:r>
      <w:r>
        <w:rPr>
          <w:rStyle w:val="Emphasis"/>
        </w:rPr>
        <w:t>repugnant to the true Constitution</w:t>
      </w:r>
      <w:r>
        <w:rPr/>
        <w:t xml:space="preserve">, and </w:t>
      </w:r>
      <w:r>
        <w:rPr>
          <w:rStyle w:val="Emphasis"/>
        </w:rPr>
        <w:t>repugnant to the People’s Sovereignty</w:t>
      </w:r>
      <w:r>
        <w:rPr/>
        <w:t>. I call for its full withdrawal.</w:t>
      </w:r>
    </w:p>
    <w:p>
      <w:pPr>
        <w:pStyle w:val="BodyText"/>
        <w:bidi w:val="0"/>
        <w:jc w:val="left"/>
        <w:rPr/>
      </w:pPr>
      <w:r>
        <w:rPr>
          <w:rStyle w:val="Strong"/>
        </w:rPr>
        <w:t>Yours lawfully,</w:t>
      </w:r>
    </w:p>
    <w:p>
      <w:pPr>
        <w:pStyle w:val="BodyText"/>
        <w:bidi w:val="0"/>
        <w:jc w:val="left"/>
        <w:rPr/>
      </w:pPr>
      <w:r>
        <w:rPr>
          <w:rStyle w:val="Strong"/>
        </w:rPr>
        <w:t>Chris Mader</w:t>
      </w:r>
      <w:r>
        <w:rPr/>
        <w:br/>
        <w:t>Sworn Defender of Democracy as Defined by the Sovereign Right of the People</w:t>
        <w:br/>
        <w:t>Bound by Oath to Uphold Magna Carta 1215, Natural Law, and Trial by Jury</w:t>
        <w:br/>
        <w:t>Acting Under Lawful Duty to Expose Treason and Restore Constitutional Order</w:t>
        <w:br/>
        <w:t>Constitutional Researcher | Advocate for Lawful Democracy</w:t>
        <w:br/>
        <w:t>Author of Formal Submissions to NSW and Federal Parliament</w:t>
        <w:br/>
        <w:t>Specialising in Magna Carta 1215, Common Law, Democracy, and the Sovereignty of the People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1"/>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LibreOffice/24.8.6.2$Windows_X86_64 LibreOffice_project/6d98ba145e9a8a39fc57bcc76981d1fb1316c60c</Application>
  <AppVersion>15.0000</AppVersion>
  <Pages>1</Pages>
  <Words>333</Words>
  <Characters>1840</Characters>
  <CharactersWithSpaces>2164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2025-05-23T14:06:05Z</dcterms:created>
  <dc:creator/>
  <dc:description/>
  <dc:language>en-AU</dc:language>
  <cp:lastModifiedBy/>
  <dcterms:modified xsi:type="dcterms:W3CDTF">2025-05-23T14:08:08Z</dcterms:modified>
  <cp:revision>1</cp:revision>
  <dc:subject/>
  <dc:title/>
</cp:coreProperties>
</file>