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Dear Council Members,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I am writing to formally request a </w:t>
      </w:r>
      <w:r>
        <w:rPr>
          <w:rStyle w:val="Strong"/>
        </w:rPr>
        <w:t>review of the Mid-Western Regional Council’s Smart Community Strategy (2024–2027)</w:t>
      </w:r>
      <w:r>
        <w:rPr/>
        <w:t xml:space="preserve"> in light of </w:t>
      </w:r>
      <w:r>
        <w:rPr>
          <w:rStyle w:val="Strong"/>
        </w:rPr>
        <w:t>constitutional law, democratic accountability, and fundamental legal rights</w:t>
      </w:r>
      <w:r>
        <w:rPr/>
        <w:t xml:space="preserve"> under </w:t>
      </w:r>
      <w:r>
        <w:rPr>
          <w:rStyle w:val="Strong"/>
        </w:rPr>
        <w:t>Magna Carta 1215 and Common Law principles</w:t>
      </w:r>
      <w:r>
        <w:rPr/>
        <w:t xml:space="preserve">. For those of you that may have forgotten or are ignorant of these facts, Australia was founded on English Law and Magna Carta 1215 stands as Our Constitution.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Upon thorough analysis, I have identified several </w:t>
      </w:r>
      <w:r>
        <w:rPr>
          <w:rStyle w:val="Strong"/>
        </w:rPr>
        <w:t>key issues requiring immediate attention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Lack of Democratic Oversight &amp; Public Veto Rights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The strategy implements </w:t>
      </w:r>
      <w:r>
        <w:rPr>
          <w:rStyle w:val="Strong"/>
        </w:rPr>
        <w:t>AI-driven governance, data analytics, and surveillance technologies</w:t>
      </w:r>
      <w:r>
        <w:rPr/>
        <w:t xml:space="preserve"> without explicit </w:t>
      </w:r>
      <w:r>
        <w:rPr>
          <w:rStyle w:val="Strong"/>
        </w:rPr>
        <w:t>community approval or democratic control</w:t>
      </w:r>
      <w:r>
        <w:rPr/>
        <w:t xml:space="preserve">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Magna Carta 1215 (Clause 39) guarantees that </w:t>
      </w:r>
      <w:r>
        <w:rPr>
          <w:rStyle w:val="Strong"/>
        </w:rPr>
        <w:t>no policy affecting rights should be implemented without lawful public judgment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Privacy and Surveillance Concerns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Initiatives such as </w:t>
      </w:r>
      <w:r>
        <w:rPr>
          <w:rStyle w:val="Strong"/>
        </w:rPr>
        <w:t>CCTV in CBD, drones for compliance, pedestrian sensors, and AI-based analytics</w:t>
      </w:r>
      <w:r>
        <w:rPr/>
        <w:t xml:space="preserve"> raise </w:t>
      </w:r>
      <w:r>
        <w:rPr>
          <w:rStyle w:val="Strong"/>
        </w:rPr>
        <w:t>serious privacy violations</w:t>
      </w:r>
      <w:r>
        <w:rPr/>
        <w:t xml:space="preserve">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There are no outlined safeguards</w:t>
      </w:r>
      <w:r>
        <w:rPr/>
        <w:t xml:space="preserve"> against </w:t>
      </w:r>
      <w:r>
        <w:rPr>
          <w:rStyle w:val="Strong"/>
        </w:rPr>
        <w:t>misuse of collected data, excessive monitoring, or potential rights infringements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Public Funds Allocation Without Full Transparency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The strategy commits </w:t>
      </w:r>
      <w:r>
        <w:rPr>
          <w:rStyle w:val="Strong"/>
        </w:rPr>
        <w:t>significant taxpayer funds</w:t>
      </w:r>
      <w:r>
        <w:rPr/>
        <w:t xml:space="preserve"> to </w:t>
      </w:r>
      <w:r>
        <w:rPr>
          <w:rStyle w:val="Strong"/>
        </w:rPr>
        <w:t>technology-driven projects</w:t>
      </w:r>
      <w:r>
        <w:rPr/>
        <w:t xml:space="preserve"> without </w:t>
      </w:r>
      <w:r>
        <w:rPr>
          <w:rStyle w:val="Strong"/>
        </w:rPr>
        <w:t>explicit public approval</w:t>
      </w:r>
      <w:r>
        <w:rPr/>
        <w:t xml:space="preserve">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Magna Carta 1215 (Clause 12) states that </w:t>
      </w:r>
      <w:r>
        <w:rPr>
          <w:rStyle w:val="Strong"/>
        </w:rPr>
        <w:t>no taxation or levies can be imposed without the people’s common consent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AI-Driven Decision-Making &amp; Legal Concerns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AI and automation </w:t>
      </w:r>
      <w:r>
        <w:rPr>
          <w:rStyle w:val="Strong"/>
        </w:rPr>
        <w:t>cannot replace human judgment in governance</w:t>
      </w:r>
      <w:r>
        <w:rPr/>
        <w:t xml:space="preserve">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All policy enforcement must remain subject to the lawful judgment of the people, not machine algorithms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Action Required:</w:t>
      </w:r>
    </w:p>
    <w:p>
      <w:pPr>
        <w:pStyle w:val="BodyText"/>
        <w:bidi w:val="0"/>
        <w:jc w:val="left"/>
        <w:rPr/>
      </w:pPr>
      <w:r>
        <w:rPr/>
        <w:t xml:space="preserve">To uphold </w:t>
      </w:r>
      <w:r>
        <w:rPr>
          <w:rStyle w:val="Strong"/>
        </w:rPr>
        <w:t>Democracy, Constitutional Law, and Public Rights</w:t>
      </w:r>
      <w:r>
        <w:rPr/>
        <w:t>, I formally request that the Council: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Provide written clarification on the democratic process used to approve this strategy.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Confirm whether residents will have a legally binding veto over AI-based policies and automated governance systems.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Disclose safeguards against unlawful surveillance, including who has access to collected data and how privacy is protected.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Ensure that no penalties, automated fees, or resource restrictions will be imposed without lawful due process.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Allow for public inquiry and legal review of the financial commitments associated with AI-driven governance.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>
          <w:rStyle w:val="Strong"/>
        </w:rPr>
        <w:t>Until these matters are resolved, I urge the Council to suspend all AI-based enforcement, surveillance expansion, and data-driven decision-making that could infringe upon Constitutional Rights.</w:t>
      </w:r>
    </w:p>
    <w:p>
      <w:pPr>
        <w:pStyle w:val="BodyText"/>
        <w:bidi w:val="0"/>
        <w:jc w:val="left"/>
        <w:rPr/>
      </w:pPr>
      <w:r>
        <w:rPr/>
        <w:t>I await your prompt response on these serious legal concerns.</w:t>
      </w:r>
    </w:p>
    <w:p>
      <w:pPr>
        <w:pStyle w:val="BodyText"/>
        <w:bidi w:val="0"/>
        <w:jc w:val="left"/>
        <w:rPr/>
      </w:pPr>
      <w:r>
        <w:rPr/>
        <w:t>Sincerely,</w:t>
        <w:br/>
        <w:t>Chris mader</w:t>
      </w:r>
    </w:p>
    <w:p>
      <w:pPr>
        <w:pStyle w:val="BodyText"/>
        <w:bidi w:val="0"/>
        <w:jc w:val="left"/>
        <w:rPr/>
      </w:pPr>
      <w:r>
        <w:rPr/>
        <w:t xml:space="preserve">EM: </w:t>
      </w:r>
      <w:hyperlink r:id="rId2">
        <w:r>
          <w:rPr>
            <w:rStyle w:val="Hyperlink"/>
          </w:rPr>
          <w:t>chris@mader.global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@mader.globa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2</Pages>
  <Words>378</Words>
  <Characters>2263</Characters>
  <CharactersWithSpaces>2611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2025-06-10T13:07:52Z</dcterms:created>
  <dc:creator/>
  <dc:description/>
  <dc:language>en-AU</dc:language>
  <cp:lastModifiedBy/>
  <dcterms:modified xsi:type="dcterms:W3CDTF">2025-06-10T13:09:45Z</dcterms:modified>
  <cp:revision>1</cp:revision>
  <dc:subject/>
  <dc:title/>
</cp:coreProperties>
</file>