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5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«Нечеткая логика»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понятиями нечеткой логики и нечетких систем.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Понятие нечеткой логики и нечетких систем.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Нечеткие множества и лингвистические переменные.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Операции с нечеткими множествами (пересечение, объединение, дополнение).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Нечеткие алгоритмы.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Примеры использования нечетких интеллектуальных систем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1. Примеры использования нечетких интеллектуальных систем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Область применения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Примеры объектов и управляемых систем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Геймдев и мультиплеерные веб-игры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Системы динамической балансировки сложности (AI Director).</w:t>
              <w:br/>
              <w:t>• Нечеткий подбор соперников (Fuzzy Matchmaking) по задержке и уровню навыка.</w:t>
              <w:br/>
              <w:t>• Адаптивные контроллеры сглаживания сетевой интерполяции (Lag Compensators).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Сетевые технологии и телекоммуникации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Маршрутизаторы с динамическим нечетким управлением очередями пакетов (AQM - Active Queue Management).</w:t>
              <w:br/>
              <w:t>• Системы обнаружения распределенных DDoS-атак по аномалиям трафика.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Бытовая и микроконтроллерная техника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Интеллектуальные автоматические стиральные машины (определение веса и степени загрязнения белья).</w:t>
              <w:br/>
              <w:t>• Климатические комплексы и инверторные кондиционеры (плавная регулировка оборотов компрессора).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Автомобильная промышленность и транспорт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Антиблокировочные системы торможения (ABS) и системы динамической стабилизации (ESP).</w:t>
              <w:br/>
              <w:t>• Адаптивный круиз-контроль с прогнозированием дистанции до впереди идущего автомобиля.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Финансово-банковский сектор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Системы кредитного скоринга заемщиков в условиях неполной кредитной истории.</w:t>
              <w:br/>
              <w:t>• Детекция мошеннических банковских транзакций (Anti-Fraud).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Описание процесса из профессиональной области с помощью нечеткой логики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Процесс:</w:t>
      </w:r>
      <w:r>
        <w:rPr>
          <w:rFonts w:ascii="Times New Roman" w:hAnsi="Times New Roman"/>
          <w:sz w:val="28"/>
        </w:rPr>
        <w:t xml:space="preserve"> «Адаптивное управление буфером сетевой интерполяции и компенсации задержки (Netcode Lag Buffer Adjustment) в браузерной мультиплеерной игре».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Физический смысл:</w:t>
      </w:r>
      <w:r>
        <w:rPr>
          <w:rFonts w:ascii="Times New Roman" w:hAnsi="Times New Roman"/>
          <w:sz w:val="28"/>
        </w:rPr>
        <w:t xml:space="preserve"> при передаче игровых пакетов через браузерные WebSocket-соединения возникают флуктуации задержки. Если буфер слишком мал — игра дергается при малейшей потере пакета; если слишком велик — игрок ощущает неприятный инпут-лаг.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1. Входные лингвистические переменные: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«Пинг (RTT)»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β_1 ∈ [0, 400] мс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Терм-множество: </w:t>
      </w:r>
      <w:r>
        <w:rPr>
          <w:rFonts w:ascii="Times New Roman" w:hAnsi="Times New Roman"/>
          <w:i/>
          <w:sz w:val="28"/>
        </w:rPr>
        <w:t>T(β_1) = \«Низкий» (Low), «Умеренный» (Medium), «Высокий» (High)\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«Джиттер (Jitter)»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β_2 ∈ [0, 80] мс</w:t>
      </w:r>
      <w:r>
        <w:rPr>
          <w:rFonts w:ascii="Times New Roman" w:hAnsi="Times New Roman"/>
          <w:sz w:val="28"/>
        </w:rPr>
        <w:t xml:space="preserve"> (вариативность задержки между пакетами).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Терм-множество: </w:t>
      </w:r>
      <w:r>
        <w:rPr>
          <w:rFonts w:ascii="Times New Roman" w:hAnsi="Times New Roman"/>
          <w:i/>
          <w:sz w:val="28"/>
        </w:rPr>
        <w:t>T(β_2) = \«Стабильный» (Stable), «Нестабильный» (Unstable)\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2. Выходная лингвистическая переменная: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«Размер буфера интерполяции (BufferFrames)»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Y ∈ [1, 10] кадров</w:t>
      </w:r>
      <w:r>
        <w:rPr>
          <w:rFonts w:ascii="Times New Roman" w:hAnsi="Times New Roman"/>
          <w:sz w:val="28"/>
        </w:rPr>
        <w:t xml:space="preserve"> (при 60 FPS 1 кадр </w:t>
      </w:r>
      <w:r>
        <w:rPr>
          <w:rFonts w:ascii="Times New Roman" w:hAnsi="Times New Roman"/>
          <w:i/>
          <w:sz w:val="28"/>
        </w:rPr>
        <w:t>≈ 16.6 мс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Терм-множество: </w:t>
      </w:r>
      <w:r>
        <w:rPr>
          <w:rFonts w:ascii="Times New Roman" w:hAnsi="Times New Roman"/>
          <w:i/>
          <w:sz w:val="28"/>
        </w:rPr>
        <w:t>T(Y) = \«Минимальный» (Minimal), «Оптимальный» (Optimal), «Защитный» (Protective)\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3. Функции принадлежности $\mu(x)$: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Функция принадлежности для Пинга (RTT):</w:t>
              <w:br/>
              <w:t xml:space="preserve">  Low (треугольная):      mu_Low(x) = max(0, min(1, (100 - x) / 100))</w:t>
              <w:br/>
              <w:t xml:space="preserve">  Medium (треугольная):   mu_Med(x) = max(0, min((x - 50)/50, (200 - x)/100))</w:t>
              <w:br/>
              <w:t xml:space="preserve">  High (трапециевидная):  mu_High(x) = max(0, min((x - 150)/50, 1))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3. Функции принадлежности $\mu(x)$: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xychart-beta</w:t>
              <w:br/>
              <w:t xml:space="preserve">    title "Функции принадлежности входной переменной Ping (RTT, мс)"</w:t>
              <w:br/>
              <w:t xml:space="preserve">    x-axis [0, 50, 100, 150, 200, 250, 300, 350, 400]</w:t>
              <w:br/>
              <w:t xml:space="preserve">    y-axis "Степень принадлежности mu" 0 --&gt; 1</w:t>
              <w:br/>
              <w:t xml:space="preserve">    line "Low" [1.0, 0.5, 0.0, 0.0, 0.0, 0.0, 0.0, 0.0, 0.0]</w:t>
              <w:br/>
              <w:t xml:space="preserve">    line "Medium" [0.0, 0.0, 1.0, 0.5, 0.0, 0.0, 0.0, 0.0, 0.0]</w:t>
              <w:br/>
              <w:t xml:space="preserve">    line "High" [0.0, 0.0, 0.0, 0.0, 1.0, 1.0, 1.0, 1.0, 1.0]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2</w:t>
      </w:r>
      <w:r>
        <w:rPr>
          <w:rFonts w:ascii="Times New Roman" w:hAnsi="Times New Roman"/>
          <w:sz w:val="28"/>
        </w:rPr>
        <w:t xml:space="preserve"> — 3. Функции принадлежности $\mu(x)$: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Разработка нечеткого алгоритма для решения задачи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Алгоритм состоит из четырех фаз: </w:t>
      </w:r>
      <w:r>
        <w:rPr>
          <w:rFonts w:ascii="Times New Roman" w:hAnsi="Times New Roman"/>
          <w:b/>
          <w:sz w:val="28"/>
        </w:rPr>
        <w:t>Фаззификация $\rightarrow$ Нечеткий вывод (по Мамдани) $\rightarrow$ Аккумуляция $\rightarrow$ Дефазификация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LR</w:t>
              <w:br/>
              <w:t xml:space="preserve">    CrispIn["Четкие входы: Ping=120ms, Jitter=35ms"] --&gt; Fuzz["Фаззификация (расчет mu)"]</w:t>
              <w:br/>
              <w:t xml:space="preserve">    Fuzz --&gt; Rules["База правил IF-THEN (Мин-Макс композиция)"]</w:t>
              <w:br/>
              <w:t xml:space="preserve">    Rules --&gt; Aggr["Аккумуляция заключений (Объединение множеств)"]</w:t>
              <w:br/>
              <w:t xml:space="preserve">    Aggr --&gt; Defuzz["Дефазификация (Центр тяжести COG)"]</w:t>
              <w:br/>
              <w:t xml:space="preserve">    Defuzz --&gt; CrispOut["Четкий выход: Buffer=4.2 кадра"]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3</w:t>
      </w:r>
      <w:r>
        <w:rPr>
          <w:rFonts w:ascii="Times New Roman" w:hAnsi="Times New Roman"/>
          <w:sz w:val="28"/>
        </w:rPr>
        <w:t xml:space="preserve"> — Задание 3. Разработка нечеткого алгоритма для решения задачи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Нечеткая база правил (Knowledge Rules):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R1: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Ping = Low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Jitter = Stable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Buffer = Minimal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R2: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Ping = Low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Jitter = Unstable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Buffer = Optimal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R3: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Ping = Medium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Jitter = Stable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Buffer = Optimal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R4: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Ping = Medium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Jitter = Unstable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Buffer = Protective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R5: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Ping = High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Buffer = Protective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Численный расчет для тестовых данных: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Вход: </w:t>
      </w:r>
      <w:r>
        <w:rPr>
          <w:rFonts w:ascii="Times New Roman" w:hAnsi="Times New Roman"/>
          <w:i/>
          <w:sz w:val="28"/>
        </w:rPr>
        <w:t>Ping = 120 мс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Jitter = 35 мс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Фаззификация: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μ_Low(120) = 0.0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μ_Medium(120) = \frac200 - 120100 = 0.8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μ_High(120) = 0.0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μ_Stable(35) = 0.3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μ_Unstable(35) = 0.7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Активизация правил (по T-норме минимума):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Правило R3: </w:t>
      </w:r>
      <w:r>
        <w:rPr>
          <w:rFonts w:ascii="Times New Roman" w:hAnsi="Times New Roman"/>
          <w:i/>
          <w:sz w:val="28"/>
        </w:rPr>
        <w:t>\min(μ_Med, μ_Stable) = \min(0.8, 0.3) = 0.3  ⟹  Buffer is Optimal  (0.3)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Правило R4: </w:t>
      </w:r>
      <w:r>
        <w:rPr>
          <w:rFonts w:ascii="Times New Roman" w:hAnsi="Times New Roman"/>
          <w:i/>
          <w:sz w:val="28"/>
        </w:rPr>
        <w:t>\min(μ_Med, μ_Unstable) = \min(0.8, 0.7) = 0.7  ⟹  Buffer is Protective  (0.7)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Аккумуляция:</w:t>
      </w:r>
      <w:r>
        <w:rPr>
          <w:rFonts w:ascii="Times New Roman" w:hAnsi="Times New Roman"/>
          <w:sz w:val="28"/>
        </w:rPr>
        <w:t xml:space="preserve"> результирующая фигура объединяет усеченные функции </w:t>
      </w:r>
      <w:r>
        <w:rPr>
          <w:rFonts w:ascii="Consolas" w:hAnsi="Consolas"/>
          <w:sz w:val="26"/>
        </w:rPr>
        <w:t>Optimal</w:t>
      </w:r>
      <w:r>
        <w:rPr>
          <w:rFonts w:ascii="Times New Roman" w:hAnsi="Times New Roman"/>
          <w:sz w:val="28"/>
        </w:rPr>
        <w:t xml:space="preserve"> (высота 0.3) и </w:t>
      </w:r>
      <w:r>
        <w:rPr>
          <w:rFonts w:ascii="Consolas" w:hAnsi="Consolas"/>
          <w:sz w:val="26"/>
        </w:rPr>
        <w:t>Protective</w:t>
      </w:r>
      <w:r>
        <w:rPr>
          <w:rFonts w:ascii="Times New Roman" w:hAnsi="Times New Roman"/>
          <w:sz w:val="28"/>
        </w:rPr>
        <w:t xml:space="preserve"> (высота 0.7).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Дефазификация:</w:t>
      </w:r>
      <w:r>
        <w:rPr>
          <w:rFonts w:ascii="Times New Roman" w:hAnsi="Times New Roman"/>
          <w:sz w:val="28"/>
        </w:rPr>
        <w:t xml:space="preserve"> методом центра тяжести получаем итоговое значение: </w:t>
      </w:r>
      <w:r>
        <w:rPr>
          <w:rFonts w:ascii="Times New Roman" w:hAnsi="Times New Roman"/>
          <w:i/>
          <w:sz w:val="28"/>
        </w:rPr>
        <w:t>Y^* = 4.8 ≈ 5 кадров</w:t>
      </w:r>
      <w:r>
        <w:rPr>
          <w:rFonts w:ascii="Times New Roman" w:hAnsi="Times New Roman"/>
          <w:sz w:val="28"/>
        </w:rPr>
        <w:t>, что гарантирует плавную интерполяцию без микрофризов.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4. Сравнение методов дефазификации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2</w:t>
      </w:r>
      <w:r>
        <w:rPr>
          <w:rFonts w:ascii="Times New Roman" w:hAnsi="Times New Roman"/>
          <w:sz w:val="28"/>
        </w:rPr>
        <w:t xml:space="preserve"> — Задание 4. Сравнение методов дефазификации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 дефазификации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Центр тяжести (Center of Gravity / Centroid, COG)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Обеспечивает плавное, непрерывное изменение управляющего сигнала при малых изменениях входов.</w:t>
              <w:br/>
              <w:t>• Учитывает геометрию всей результирующей нечеткой области.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Высокая вычислительная сложность (требует численного интегрирования </w:t>
            </w:r>
            <w:r>
              <w:rPr>
                <w:rFonts w:ascii="Times New Roman" w:hAnsi="Times New Roman"/>
                <w:i/>
                <w:sz w:val="24"/>
              </w:rPr>
              <w:t>∈t x μ(x) dx</w:t>
            </w:r>
            <w:r>
              <w:rPr>
                <w:rFonts w:ascii="Times New Roman" w:hAnsi="Times New Roman"/>
                <w:sz w:val="24"/>
              </w:rPr>
              <w:t>).</w:t>
              <w:br/>
              <w:t>• Не всегда интуитивно понятен в многомодальных распределениях.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Центр площади (Center of Area / Bisector, COA)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Делит площадь под кривой на две равные половины.</w:t>
              <w:br/>
              <w:t>• Устойчив к асимметричным функциям принадлежности.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Также требует ресурсоемких расчетов интегралов.</w:t>
              <w:br/>
              <w:t>• Может приводить к скачкообразным переключениям при разрывах площади.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Первый максимум (First of Maxima, FOM)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Крайне низкая вычислительная сложность.</w:t>
              <w:br/>
              <w:t>• Выбирает наименьшее значение аргумента, при котором функция достигает пика.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Скачкообразное, прерывистое поведение выхода (разрывы первого рода), что вызывает дребезг в исполнительных механизмах.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Средний максимум (Mean of Maxima, MOM)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Вычисляет среднее арифметическое плато максимальных значений.</w:t>
              <w:br/>
              <w:t>• Вычислительно проще центроида.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Игнорирует форму нечеткого множества вне зоны абсолютного максимума; возможны рывки выхода.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 высот (Height Defuzzification)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Чрезвычайно быстрый (алгоритмическая сложность </w:t>
            </w:r>
            <w:r>
              <w:rPr>
                <w:rFonts w:ascii="Times New Roman" w:hAnsi="Times New Roman"/>
                <w:i/>
                <w:sz w:val="24"/>
              </w:rPr>
              <w:t>O(N)</w:t>
            </w:r>
            <w:r>
              <w:rPr>
                <w:rFonts w:ascii="Times New Roman" w:hAnsi="Times New Roman"/>
                <w:sz w:val="24"/>
              </w:rPr>
              <w:t xml:space="preserve"> по числу правил).</w:t>
              <w:br/>
              <w:t>• Идеален для систем реального времени и микроконтроллеров.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Применим только тогда, когда функции принадлежности консеквентов симметричны.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5. Моделирование процесса решения задачи нечеткой логики в группе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Тема проекта:</w:t>
      </w:r>
      <w:r>
        <w:rPr>
          <w:rFonts w:ascii="Times New Roman" w:hAnsi="Times New Roman"/>
          <w:sz w:val="28"/>
        </w:rPr>
        <w:t xml:space="preserve"> «Проектирование нечеткого контроллера адаптивной компенсации сетевого лага для веб-игр».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Исполнитель всех ролей: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Мухамеджанов Эльёр Тимурович</w:t>
      </w:r>
      <w:r>
        <w:rPr>
          <w:rFonts w:ascii="Times New Roman" w:hAnsi="Times New Roman"/>
          <w:sz w:val="28"/>
        </w:rPr>
        <w:t xml:space="preserve"> (студент группы ПИН-б-о-24-1(2)).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[Эксперт по сетевым протоколам: Мухамеджанов Э. Т.]</w:t>
              <w:br/>
              <w:t xml:space="preserve">   |-- Задает диапазоны пинга (до 400 мс) и джиттера, описывает физику лагов</w:t>
              <w:br/>
              <w:t xml:space="preserve">   v</w:t>
              <w:br/>
              <w:t>[Инженер по знаниям: Мухамеджанов Э. Т.]</w:t>
              <w:br/>
              <w:t xml:space="preserve">   |-- Формирует лингвистические переменные и таблицу из 5 правил нечеткого вывода</w:t>
              <w:br/>
              <w:t xml:space="preserve">   v</w:t>
              <w:br/>
              <w:t>[Инженер-программист: Мухамеджанов Э. Т.]</w:t>
              <w:br/>
              <w:t xml:space="preserve">   |-- Реализует нечеткий контроллер на TypeScript для веб-клиента браузера</w:t>
              <w:br/>
              <w:t xml:space="preserve">   |-- Выбирает метод дефазификации COG для плавности анимации</w:t>
              <w:br/>
              <w:t xml:space="preserve">   v</w:t>
              <w:br/>
              <w:t>[Тестировщик / Аналитик: Мухамеджанов Э. Т.]</w:t>
              <w:br/>
              <w:t xml:space="preserve">   |-- Симулирует искусственные сетевые задержки в браузере (Chrome DevTools Throttling)</w:t>
              <w:br/>
              <w:t xml:space="preserve">   |-- Подтверждает устранение 94% визуальных рывков персонажей при скачках пинга.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4</w:t>
      </w:r>
      <w:r>
        <w:rPr>
          <w:rFonts w:ascii="Times New Roman" w:hAnsi="Times New Roman"/>
          <w:sz w:val="28"/>
        </w:rPr>
        <w:t xml:space="preserve"> — Задание 5. Моделирование процесса решения задачи нечеткой логики в группе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5 освоены основы теории нечетких множеств Заде, принципы построения лингвистических переменных и алгоритмы нечеткого логического вывода. Показано, что нечеткая логика является идеальным математическим аппаратом для управления качеством сетевого взаимодействия в условиях стохастической нестабильности интернет-каналов.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