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7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«Интеллектуальные системы принятия решений, основанные на нейронных сетях»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понятиями, структурой, классификацией и применением искусственных нейронных сетей в интеллектуальных системах принятия решений.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Понятие нейронной сети.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Структура нейронной сети.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Классификация нейронных сетей.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Применение нейронных сетей.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Схематичное представление искусственного нейрона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Искусственный нейрон (модель МакКаллока-Питтса / современный персептронный узел) является базовым вычислительным элементом ИНС.</w:t>
      </w:r>
    </w:p>
    <w:p>
      <w:pPr>
        <w:spacing w:before="24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41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1. Схематичное представление искусственного нейрона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Математическое описание: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Взвешенная сумма (индуцированное локальное поле):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z = ∑_i=1^n w_i x_i + b = \mathbfw^T \mathbfx + b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x_i</w:t>
      </w:r>
      <w:r>
        <w:rPr>
          <w:rFonts w:ascii="Times New Roman" w:hAnsi="Times New Roman"/>
          <w:sz w:val="28"/>
        </w:rPr>
        <w:t xml:space="preserve"> — входные сигналы, </w:t>
      </w:r>
      <w:r>
        <w:rPr>
          <w:rFonts w:ascii="Times New Roman" w:hAnsi="Times New Roman"/>
          <w:i/>
          <w:sz w:val="28"/>
        </w:rPr>
        <w:t>w_i</w:t>
      </w:r>
      <w:r>
        <w:rPr>
          <w:rFonts w:ascii="Times New Roman" w:hAnsi="Times New Roman"/>
          <w:sz w:val="28"/>
        </w:rPr>
        <w:t xml:space="preserve"> — синаптические веса,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— смещение (bias).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Активация: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y = f(z)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f(z)</w:t>
      </w:r>
      <w:r>
        <w:rPr>
          <w:rFonts w:ascii="Times New Roman" w:hAnsi="Times New Roman"/>
          <w:sz w:val="28"/>
        </w:rPr>
        <w:t xml:space="preserve"> — нелинейная функция активации: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ReLU(z) = \max(0, z)</w:t>
      </w:r>
      <w:r>
        <w:rPr>
          <w:rFonts w:ascii="Times New Roman" w:hAnsi="Times New Roman"/>
          <w:sz w:val="28"/>
        </w:rPr>
        <w:t xml:space="preserve"> — стандарт для скрытых слоев современных глубоких сетей;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\sigma(z) = \frac11 + e^-z</w:t>
      </w:r>
      <w:r>
        <w:rPr>
          <w:rFonts w:ascii="Times New Roman" w:hAnsi="Times New Roman"/>
          <w:sz w:val="28"/>
        </w:rPr>
        <w:t xml:space="preserve"> (сигмоида) — для бинарной вероятностной классификации;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Softmax(z_k) = \frace^z_k∑_j e^z_j</w:t>
      </w:r>
      <w:r>
        <w:rPr>
          <w:rFonts w:ascii="Times New Roman" w:hAnsi="Times New Roman"/>
          <w:sz w:val="28"/>
        </w:rPr>
        <w:t xml:space="preserve"> — для многоклассового распределения вероятностей.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Классификация нейронных сетей по трем признакам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2. Классификация нейронных сетей по трем признакам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Нейронная сеть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1. Структура сети (Топология)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2. Особенности моделей нейронов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3. Особенности обучения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Многослойный персептрон (MLP)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Полносвязная (Dense) сеть прямого распространения (Feedforward) без обратных связей. Слои: входной,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скрытых, выходной.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Непрерывные нелинейные нейроны (ReLU, LeakyReLU, Sigmoid). Дифференцируемы на всей числовой оси.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с учителем (Supervised Learning) методом обратного распространения ошибки (Backpropagation) с градиентным спуском (SGD, Adam).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Свёрточная нейронная сеть (CNN)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Свёрточные слои (Convolutional) с локальными рецептивными полями и разделяемыми весами ядер (Kernels) + слои субдискретизации (Pooling) + MLP-голова.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Нейроны с локальной связностью, инвариантные к пространственному сдвигу. Активации: ReLU, GELU.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с учителем на размеченных тензорах (изображения, пространственные сетки) с алгоритмом Backpropagation.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Рекуррентная сеть (RNN / LSTM / GRU)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Сеть с обратными связями во времени. Наличие скрытого состояния (Hidden State), передающегося от шага </w:t>
            </w:r>
            <w:r>
              <w:rPr>
                <w:rFonts w:ascii="Times New Roman" w:hAnsi="Times New Roman"/>
                <w:i/>
                <w:sz w:val="24"/>
              </w:rPr>
              <w:t>t-1</w:t>
            </w:r>
            <w:r>
              <w:rPr>
                <w:rFonts w:ascii="Times New Roman" w:hAnsi="Times New Roman"/>
                <w:sz w:val="24"/>
              </w:rPr>
              <w:t xml:space="preserve"> к шагу </w:t>
            </w:r>
            <w:r>
              <w:rPr>
                <w:rFonts w:ascii="Times New Roman" w:hAnsi="Times New Roman"/>
                <w:i/>
                <w:sz w:val="24"/>
              </w:rPr>
              <w:t>t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Нейроны памяти с вентильными механизмами (Gating mechanisms: входной, забывания, выходной вентили в LSTM).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с учителем через сквозное разворачивание во времени (BPTT — Backpropagation Through Time).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Самоорганизующаяся карта Кохонена (SOM)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Однослойная или двухслойная решетка (1D/2D) с латеральным торможением между соседними нейронами.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Нейроны с евклидовой метрикой расстояния до входного вектора весов (Winner-Takes-All).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без учителя (Unsupervised Learning) по правилу Хебба / конкурентного обучения («победитель забирает всё» и подтягивает соседей).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Сеть Хопфилда (Hopfield Network)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Симметричная полносвязная рекуррентная сеть с автоассоциативной памятью. </w:t>
            </w:r>
            <w:r>
              <w:rPr>
                <w:rFonts w:ascii="Times New Roman" w:hAnsi="Times New Roman"/>
                <w:i/>
                <w:sz w:val="24"/>
              </w:rPr>
              <w:t>w_ij = w_ji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w_ii = 0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Биполярные нейроны со ступенчатой пороговой функцией активации (</w:t>
            </w:r>
            <w:r>
              <w:rPr>
                <w:rFonts w:ascii="Times New Roman" w:hAnsi="Times New Roman"/>
                <w:i/>
                <w:sz w:val="24"/>
              </w:rPr>
              <w:t>\pm 1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Обучение без учителя / явный расчет синаптических весов по правилу проекции Хебба за один проход (</w:t>
            </w:r>
            <w:r>
              <w:rPr>
                <w:rFonts w:ascii="Times New Roman" w:hAnsi="Times New Roman"/>
                <w:i/>
                <w:sz w:val="24"/>
              </w:rPr>
              <w:t>W = ∑ x^k (x^k)^T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Примеры нейронных сетей в профессиональной области (веб-платформы, мультиплеер)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3. Примеры нейронных сетей в профессиональной области (веб-платформы, мультиплеер)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Нейронная сеть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 применения в веб-разработке и геймдеве (NecroGames)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LSTM / GRU Network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Anti-Cheat &amp; Bot Detection:</w:t>
            </w:r>
            <w:r>
              <w:rPr>
                <w:rFonts w:ascii="Times New Roman" w:hAnsi="Times New Roman"/>
                <w:sz w:val="24"/>
              </w:rPr>
              <w:t xml:space="preserve"> анализ временных рядов движения мыши и микропауз между кликами в браузере для выявления ботов-автокликеров.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Многослойный персептрон (MLP)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Matchmaking MMR Predictor:</w:t>
            </w:r>
            <w:r>
              <w:rPr>
                <w:rFonts w:ascii="Times New Roman" w:hAnsi="Times New Roman"/>
                <w:sz w:val="24"/>
              </w:rPr>
              <w:t xml:space="preserve"> прогноз вероятности победы и подбор сбалансированных команд по набору признаков игроков (пинг, ранг, винрейт).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Автоэнкодер (Autoencoder)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Сетевой аномальный детектор:</w:t>
            </w:r>
            <w:r>
              <w:rPr>
                <w:rFonts w:ascii="Times New Roman" w:hAnsi="Times New Roman"/>
                <w:sz w:val="24"/>
              </w:rPr>
              <w:t xml:space="preserve"> обнаружение спуфинга пакетов и десинхронизации клиент-серверного протокола без явной разметки читов.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U-Net / Diffusion CNN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Генеративный пайплайн ассетов:</w:t>
            </w:r>
            <w:r>
              <w:rPr>
                <w:rFonts w:ascii="Times New Roman" w:hAnsi="Times New Roman"/>
                <w:sz w:val="24"/>
              </w:rPr>
              <w:t xml:space="preserve"> процедурная генерация и апскейлинг 2D-спрайтов карт, иконок и текстур для веб-интерфейса.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Deep Q-Network (DQN / PPO)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Адаптивные соревновательные ИИ-боты:</w:t>
            </w:r>
            <w:r>
              <w:rPr>
                <w:rFonts w:ascii="Times New Roman" w:hAnsi="Times New Roman"/>
                <w:sz w:val="24"/>
              </w:rPr>
              <w:t xml:space="preserve"> обучение агентов оптимальной тактике в браузерных карточных стратегиях против живых игроков.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Сравнение нейросетевых моделей для решения задачи детекции игровых ботов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Задача:</w:t>
      </w:r>
      <w:r>
        <w:rPr>
          <w:rFonts w:ascii="Times New Roman" w:hAnsi="Times New Roman"/>
          <w:sz w:val="28"/>
        </w:rPr>
        <w:t xml:space="preserve"> классификация поведения пользователя на клиентской стороне браузерной веб-игры («Живой человек» против «Скриптовый автокликер / Бот») по потоку координат курсора и таймингам WebSocket-сообщений.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3</w:t>
      </w:r>
      <w:r>
        <w:rPr>
          <w:rFonts w:ascii="Times New Roman" w:hAnsi="Times New Roman"/>
          <w:sz w:val="28"/>
        </w:rPr>
        <w:t xml:space="preserve"> — Задание 4. Сравнение нейросетевых моделей для решения задачи детекции игровых ботов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Модель нейронной сети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Многослойный персептрон (MLP)</w:t>
            </w:r>
            <w:r>
              <w:rPr>
                <w:rFonts w:ascii="Times New Roman" w:hAnsi="Times New Roman"/>
                <w:sz w:val="24"/>
              </w:rPr>
              <w:t xml:space="preserve"> на агрегированных статистических признаках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Сверхбыстрый инференс (</w:t>
            </w:r>
            <w:r>
              <w:rPr>
                <w:rFonts w:ascii="Times New Roman" w:hAnsi="Times New Roman"/>
                <w:i/>
                <w:sz w:val="24"/>
              </w:rPr>
              <w:t>&lt; 0.1 мс</w:t>
            </w:r>
            <w:r>
              <w:rPr>
                <w:rFonts w:ascii="Times New Roman" w:hAnsi="Times New Roman"/>
                <w:sz w:val="24"/>
              </w:rPr>
              <w:t xml:space="preserve"> на CPU).</w:t>
              <w:br/>
              <w:t>• Минимальный размер модели (десятки килобайт), легко запускается прямо в браузере через ONNX.js.</w:t>
              <w:br/>
              <w:t>• Простота обучения и интерпретации весов.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Требует трудоемкого ручного проектирования признаков (Feature Engineering: дисперсия, энтропия клика).</w:t>
              <w:br/>
              <w:t>• Теряет тонкие временные корреляции в последовательности движений.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Одномерная сверточная сеть (1D-CNN)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Автоматически извлекает локальные паттерны ускорений мыши независимо от их положения во времени.</w:t>
              <w:br/>
              <w:t>• Высокая скорость параллельного обучения на GPU.</w:t>
              <w:br/>
              <w:t>• Меньше параметров, чем у LSTM.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Ограниченное рецептивное поле: хуже улавливает долгосрочные зависимости длительностью более 5–10 секунд.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Рекуррентная сеть LSTM / GRU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Идеально приспособлена для работы с потоковыми временными последовательностями переменной длины.</w:t>
              <w:br/>
              <w:t>• Учитывает контекст всей игровой сессии.</w:t>
              <w:br/>
              <w:t>• Наивысшая точность классификации скрытых макросов.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Медленный последовательный инференс (сложно параллелить).</w:t>
              <w:br/>
              <w:t>• Выше требования к оперативной памяти сервера.</w:t>
              <w:br/>
              <w:t>• Склонность к затуханию градиентов на сверхдлинных траекториях.</w:t>
            </w:r>
          </w:p>
        </w:tc>
      </w:tr>
    </w:tbl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Итоговый выбор: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Для легковесной клиентской фильтрации в браузере оптимален </w:t>
      </w:r>
      <w:r>
        <w:rPr>
          <w:rFonts w:ascii="Times New Roman" w:hAnsi="Times New Roman"/>
          <w:b/>
          <w:sz w:val="28"/>
        </w:rPr>
        <w:t>MLP на статистических фичах</w:t>
      </w:r>
      <w:r>
        <w:rPr>
          <w:rFonts w:ascii="Times New Roman" w:hAnsi="Times New Roman"/>
          <w:sz w:val="28"/>
        </w:rPr>
        <w:t xml:space="preserve">, а на бэкенд-сервере для окончательной верификации подозрительных игроков развертывается </w:t>
      </w:r>
      <w:r>
        <w:rPr>
          <w:rFonts w:ascii="Times New Roman" w:hAnsi="Times New Roman"/>
          <w:b/>
          <w:sz w:val="28"/>
        </w:rPr>
        <w:t>1D-CNN + GRU модель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7 систематизированы фундаментальные принципы построения и топологии искусственных нейронных сетей. Продемонстрировано, как различные архитектуры нейросетей закрывают прикладные задачи интеллектуального анализа данных в профессиональной ИТ-сфере: от легковесных классификаторов прямого распространения до рекуррентных моделей детекции аномалий в сетевых потоках.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