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8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«Обучение нейронной сети и релаксационные модели»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понятиями, структурой, обучением нейронных сетей методом обратного распространения ошибки и релаксационными моделями.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Постановка задачи обучения нейронной сети.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Правило обучения Розенблатта.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Правило обучения Видроу-Хоффа (Дельта-правило).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Многослойные нейронные сети.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Алгоритм обратного распространения ошибки (Backpropagation).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Нейронная сеть Хопфилда.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Нейронная сеть Хемминга.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8. </w:t>
      </w:r>
      <w:r>
        <w:rPr>
          <w:rFonts w:ascii="Times New Roman" w:hAnsi="Times New Roman"/>
          <w:sz w:val="28"/>
        </w:rPr>
        <w:t>Самоорганизующиеся нейронные сети Кохонена.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Схематичное изображение элементарного персептрона Розенблатта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Классический персептрон Фрэнка Розенблатта (1958 г.) состоит из трех последовательных типов элементов: </w:t>
      </w:r>
      <w:r>
        <w:rPr>
          <w:rFonts w:ascii="Times New Roman" w:hAnsi="Times New Roman"/>
          <w:b/>
          <w:sz w:val="28"/>
        </w:rPr>
        <w:t>S-элементов (сенсорных)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A-элементов (ассоциативных)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b/>
          <w:sz w:val="28"/>
        </w:rPr>
        <w:t>R-элементов (реагирующих / выходных)</w:t>
      </w:r>
      <w:r>
        <w:rPr>
          <w:rFonts w:ascii="Times New Roman" w:hAnsi="Times New Roman"/>
          <w:sz w:val="28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LR</w:t>
              <w:br/>
              <w:t xml:space="preserve">    subgraph S_Layer ["S-элементы (Сенсорный слой)"]</w:t>
              <w:br/>
              <w:t xml:space="preserve">        S1["S1: Входной сигнал"]</w:t>
              <w:br/>
              <w:t xml:space="preserve">        S2["S2: Входной сигнал"]</w:t>
              <w:br/>
              <w:t xml:space="preserve">        S3["S3: Входной сигнал"]</w:t>
              <w:br/>
              <w:t xml:space="preserve">        Sm["Sm: Входной сигнал"]</w:t>
              <w:br/>
              <w:t xml:space="preserve">    end</w:t>
              <w:br/>
              <w:br/>
              <w:t xml:space="preserve">    subgraph A_Layer ["A-элементы (Ассоциативный слой)"]</w:t>
              <w:br/>
              <w:t xml:space="preserve">        A1["A1: Пороговый узел"]</w:t>
              <w:br/>
              <w:t xml:space="preserve">        A2["A2: Пороговый узел"]</w:t>
              <w:br/>
              <w:t xml:space="preserve">        Ak["Ak: Пороговый узел"]</w:t>
              <w:br/>
              <w:t xml:space="preserve">    end</w:t>
              <w:br/>
              <w:br/>
              <w:t xml:space="preserve">    subgraph R_Layer ["R-элемент (Реагирующий слой)"]</w:t>
              <w:br/>
              <w:t xml:space="preserve">        R1["R: Выходной сумматор и решающее правило"]</w:t>
              <w:br/>
              <w:t xml:space="preserve">    end</w:t>
              <w:br/>
              <w:br/>
              <w:t xml:space="preserve">    S1 -.-&gt;|Случайные фиксированные связи w=±1| A1</w:t>
              <w:br/>
              <w:t xml:space="preserve">    S2 -.-&gt;|Фиксированные связи| A1</w:t>
              <w:br/>
              <w:t xml:space="preserve">    S2 -.-&gt;|Фиксированные связи| A2</w:t>
              <w:br/>
              <w:t xml:space="preserve">    S3 -.-&gt;|Фиксированные связи| Ak</w:t>
              <w:br/>
              <w:t xml:space="preserve">    Sm -.-&gt;|Фиксированные связи| Ak</w:t>
              <w:br/>
              <w:br/>
              <w:t xml:space="preserve">    A1 --&gt;|Настраиваемый вес W1| R1</w:t>
              <w:br/>
              <w:t xml:space="preserve">    A2 --&gt;|Настраиваемый вес W2| R1</w:t>
              <w:br/>
              <w:t xml:space="preserve">    Ak --&gt;|Настраиваемый вес Wk| R1</w:t>
              <w:br/>
              <w:br/>
              <w:t xml:space="preserve">    R1 --&gt; Out(["Выход Y ∈ {-1, +1}"])</w:t>
              <w:br/>
              <w:br/>
              <w:t xml:space="preserve">    classDef default fill:#ede7f6,stroke:#4527a0,stroke-width:1px;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1. Схематичное изображение элементарного персептрона Розенблатта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Принцип работы и правило обучения Розенблатта: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Связи между </w:t>
      </w:r>
      <w:r>
        <w:rPr>
          <w:rFonts w:ascii="Times New Roman" w:hAnsi="Times New Roman"/>
          <w:i/>
          <w:sz w:val="28"/>
        </w:rPr>
        <w:t>S</w:t>
      </w:r>
      <w:r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слоями являются </w:t>
      </w:r>
      <w:r>
        <w:rPr>
          <w:rFonts w:ascii="Times New Roman" w:hAnsi="Times New Roman"/>
          <w:b/>
          <w:sz w:val="28"/>
        </w:rPr>
        <w:t>случайными и фиксированными</w:t>
      </w:r>
      <w:r>
        <w:rPr>
          <w:rFonts w:ascii="Times New Roman" w:hAnsi="Times New Roman"/>
          <w:sz w:val="28"/>
        </w:rPr>
        <w:t xml:space="preserve"> (не обучаются).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sz w:val="28"/>
        </w:rPr>
        <w:t xml:space="preserve">Настраиваются только синаптические веса </w:t>
      </w:r>
      <w:r>
        <w:rPr>
          <w:rFonts w:ascii="Times New Roman" w:hAnsi="Times New Roman"/>
          <w:i/>
          <w:sz w:val="28"/>
        </w:rPr>
        <w:t>W_i</w:t>
      </w:r>
      <w:r>
        <w:rPr>
          <w:rFonts w:ascii="Times New Roman" w:hAnsi="Times New Roman"/>
          <w:sz w:val="28"/>
        </w:rPr>
        <w:t xml:space="preserve"> между ассоциативным слоем </w:t>
      </w:r>
      <w:r>
        <w:rPr>
          <w:rFonts w:ascii="Times New Roman" w:hAnsi="Times New Roman"/>
          <w:i/>
          <w:sz w:val="28"/>
        </w:rPr>
        <w:t>A</w:t>
      </w:r>
      <w:r>
        <w:rPr>
          <w:rFonts w:ascii="Times New Roman" w:hAnsi="Times New Roman"/>
          <w:sz w:val="28"/>
        </w:rPr>
        <w:t xml:space="preserve"> и выходным элементом </w:t>
      </w:r>
      <w:r>
        <w:rPr>
          <w:rFonts w:ascii="Times New Roman" w:hAnsi="Times New Roman"/>
          <w:i/>
          <w:sz w:val="28"/>
        </w:rPr>
        <w:t>R</w:t>
      </w:r>
      <w:r>
        <w:rPr>
          <w:rFonts w:ascii="Times New Roman" w:hAnsi="Times New Roman"/>
          <w:sz w:val="28"/>
        </w:rPr>
        <w:t>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b/>
          <w:sz w:val="28"/>
        </w:rPr>
        <w:t>Правило коррекции весов:</w:t>
      </w:r>
      <w:r>
        <w:rPr>
          <w:rFonts w:ascii="Times New Roman" w:hAnsi="Times New Roman"/>
          <w:sz w:val="28"/>
        </w:rPr>
        <w:t xml:space="preserve"> если сеть ошиблась на образце </w:t>
      </w:r>
      <w:r>
        <w:rPr>
          <w:rFonts w:ascii="Times New Roman" w:hAnsi="Times New Roman"/>
          <w:i/>
          <w:sz w:val="28"/>
        </w:rPr>
        <w:t>x</w:t>
      </w:r>
      <w:r>
        <w:rPr>
          <w:rFonts w:ascii="Times New Roman" w:hAnsi="Times New Roman"/>
          <w:sz w:val="28"/>
        </w:rPr>
        <w:t>, веса корректируются пропорционально ошибке: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i/>
          <w:sz w:val="28"/>
        </w:rPr>
        <w:t>W_i(t+1) = W_i(t) + η · (d - y) · a_i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 xml:space="preserve">где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sz w:val="28"/>
        </w:rPr>
        <w:t xml:space="preserve"> — целевой правильный ответ (</w:t>
      </w:r>
      <w:r>
        <w:rPr>
          <w:rFonts w:ascii="Times New Roman" w:hAnsi="Times New Roman"/>
          <w:i/>
          <w:sz w:val="28"/>
        </w:rPr>
        <w:t>\pm 1</w:t>
      </w:r>
      <w:r>
        <w:rPr>
          <w:rFonts w:ascii="Times New Roman" w:hAnsi="Times New Roman"/>
          <w:sz w:val="28"/>
        </w:rPr>
        <w:t xml:space="preserve">), </w:t>
      </w:r>
      <w:r>
        <w:rPr>
          <w:rFonts w:ascii="Times New Roman" w:hAnsi="Times New Roman"/>
          <w:i/>
          <w:sz w:val="28"/>
        </w:rPr>
        <w:t>y</w:t>
      </w:r>
      <w:r>
        <w:rPr>
          <w:rFonts w:ascii="Times New Roman" w:hAnsi="Times New Roman"/>
          <w:sz w:val="28"/>
        </w:rPr>
        <w:t xml:space="preserve"> — фактический выход сети, </w:t>
      </w:r>
      <w:r>
        <w:rPr>
          <w:rFonts w:ascii="Times New Roman" w:hAnsi="Times New Roman"/>
          <w:i/>
          <w:sz w:val="28"/>
        </w:rPr>
        <w:t>a_i ∈ \0, 1\</w:t>
      </w:r>
      <w:r>
        <w:rPr>
          <w:rFonts w:ascii="Times New Roman" w:hAnsi="Times New Roman"/>
          <w:sz w:val="28"/>
        </w:rPr>
        <w:t xml:space="preserve"> — состояние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sz w:val="28"/>
        </w:rPr>
        <w:t xml:space="preserve">-го ассоциативного нейрона, </w:t>
      </w:r>
      <w:r>
        <w:rPr>
          <w:rFonts w:ascii="Times New Roman" w:hAnsi="Times New Roman"/>
          <w:i/>
          <w:sz w:val="28"/>
        </w:rPr>
        <w:t>η</w:t>
      </w:r>
      <w:r>
        <w:rPr>
          <w:rFonts w:ascii="Times New Roman" w:hAnsi="Times New Roman"/>
          <w:sz w:val="28"/>
        </w:rPr>
        <w:t xml:space="preserve"> — скорость обучения. Если </w:t>
      </w:r>
      <w:r>
        <w:rPr>
          <w:rFonts w:ascii="Times New Roman" w:hAnsi="Times New Roman"/>
          <w:i/>
          <w:sz w:val="28"/>
        </w:rPr>
        <w:t>y = d</w:t>
      </w:r>
      <w:r>
        <w:rPr>
          <w:rFonts w:ascii="Times New Roman" w:hAnsi="Times New Roman"/>
          <w:sz w:val="28"/>
        </w:rPr>
        <w:t>, веса не меняются.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Алгоритм обратного распространения ошибки (Backpropagation)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Алгоритм обратного распространения ошибки является ключевым методом обучения многослойных дифференцируемых нейросетей, основанным на минимизации функции потерь с помощью градиентного спуска и правила дифференцирования сложной функции (Chain Rule).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2. Алгоритм обратного распространения ошибки (Backpropagation)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Этапы алгоритма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Описание шага и математический аппарат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1. Инициализация параметров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Веса </w:t>
            </w:r>
            <w:r>
              <w:rPr>
                <w:rFonts w:ascii="Times New Roman" w:hAnsi="Times New Roman"/>
                <w:i/>
                <w:sz w:val="24"/>
              </w:rPr>
              <w:t>W^(l)</w:t>
            </w:r>
            <w:r>
              <w:rPr>
                <w:rFonts w:ascii="Times New Roman" w:hAnsi="Times New Roman"/>
                <w:sz w:val="24"/>
              </w:rPr>
              <w:t xml:space="preserve"> и смещения </w:t>
            </w:r>
            <w:r>
              <w:rPr>
                <w:rFonts w:ascii="Times New Roman" w:hAnsi="Times New Roman"/>
                <w:i/>
                <w:sz w:val="24"/>
              </w:rPr>
              <w:t>b^(l)</w:t>
            </w:r>
            <w:r>
              <w:rPr>
                <w:rFonts w:ascii="Times New Roman" w:hAnsi="Times New Roman"/>
                <w:sz w:val="24"/>
              </w:rPr>
              <w:t xml:space="preserve"> всех слоев инициализируются малыми случайными значениями (по методу Xavier/Glorot или He). Скорость обучения </w:t>
            </w:r>
            <w:r>
              <w:rPr>
                <w:rFonts w:ascii="Times New Roman" w:hAnsi="Times New Roman"/>
                <w:i/>
                <w:sz w:val="24"/>
              </w:rPr>
              <w:t>η ∈ (0, 1]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2. Прямой проход (Forward Pass)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Входной вектор </w:t>
            </w:r>
            <w:r>
              <w:rPr>
                <w:rFonts w:ascii="Times New Roman" w:hAnsi="Times New Roman"/>
                <w:i/>
                <w:sz w:val="24"/>
              </w:rPr>
              <w:t>x</w:t>
            </w:r>
            <w:r>
              <w:rPr>
                <w:rFonts w:ascii="Times New Roman" w:hAnsi="Times New Roman"/>
                <w:sz w:val="24"/>
              </w:rPr>
              <w:t xml:space="preserve"> подается на сеть и последовательно распространяется от слоя к слою:</w:t>
              <w:br/>
            </w:r>
            <w:r>
              <w:rPr>
                <w:rFonts w:ascii="Times New Roman" w:hAnsi="Times New Roman"/>
                <w:i/>
                <w:sz w:val="24"/>
              </w:rPr>
              <w:t>z^(l) = W^(l) a^(l-1) + b^(l),   a^(l) = f≤ft(z^(l)\right)</w:t>
            </w:r>
            <w:r>
              <w:rPr>
                <w:rFonts w:ascii="Times New Roman" w:hAnsi="Times New Roman"/>
                <w:sz w:val="24"/>
              </w:rPr>
              <w:br/>
              <w:t xml:space="preserve">Все промежуточные пре-активации </w:t>
            </w:r>
            <w:r>
              <w:rPr>
                <w:rFonts w:ascii="Times New Roman" w:hAnsi="Times New Roman"/>
                <w:i/>
                <w:sz w:val="24"/>
              </w:rPr>
              <w:t>z^(l)</w:t>
            </w:r>
            <w:r>
              <w:rPr>
                <w:rFonts w:ascii="Times New Roman" w:hAnsi="Times New Roman"/>
                <w:sz w:val="24"/>
              </w:rPr>
              <w:t xml:space="preserve"> и пострезультаты </w:t>
            </w:r>
            <w:r>
              <w:rPr>
                <w:rFonts w:ascii="Times New Roman" w:hAnsi="Times New Roman"/>
                <w:i/>
                <w:sz w:val="24"/>
              </w:rPr>
              <w:t>a^(l)</w:t>
            </w:r>
            <w:r>
              <w:rPr>
                <w:rFonts w:ascii="Times New Roman" w:hAnsi="Times New Roman"/>
                <w:sz w:val="24"/>
              </w:rPr>
              <w:t xml:space="preserve"> кэшируются в памяти.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3. Вычисление функции потерь (Loss Calculation)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На выходном слое </w:t>
            </w:r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 xml:space="preserve"> сравнивается предсказанный выход </w:t>
            </w:r>
            <w:r>
              <w:rPr>
                <w:rFonts w:ascii="Times New Roman" w:hAnsi="Times New Roman"/>
                <w:i/>
                <w:sz w:val="24"/>
              </w:rPr>
              <w:t>\haty = a^(L)</w:t>
            </w:r>
            <w:r>
              <w:rPr>
                <w:rFonts w:ascii="Times New Roman" w:hAnsi="Times New Roman"/>
                <w:sz w:val="24"/>
              </w:rPr>
              <w:t xml:space="preserve"> с истинным вектором меток </w:t>
            </w:r>
            <w:r>
              <w:rPr>
                <w:rFonts w:ascii="Times New Roman" w:hAnsi="Times New Roman"/>
                <w:i/>
                <w:sz w:val="24"/>
              </w:rPr>
              <w:t>y</w:t>
            </w:r>
            <w:r>
              <w:rPr>
                <w:rFonts w:ascii="Times New Roman" w:hAnsi="Times New Roman"/>
                <w:sz w:val="24"/>
              </w:rPr>
              <w:t>. Вычисляется скалярная ошибка (MSE или кросс-энтропия):</w:t>
              <w:br/>
            </w:r>
            <w:r>
              <w:rPr>
                <w:rFonts w:ascii="Times New Roman" w:hAnsi="Times New Roman"/>
                <w:i/>
                <w:sz w:val="24"/>
              </w:rPr>
              <w:t>J(W, b) = -∑_k ≤ft[ y_k \ln \haty_k + (1 - y_k) \ln (1 - \haty_k) \right]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4. Расчет локальной ошибки выходного слоя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По правилу цепочки вычисляется градиент ошибки по активациям выходного слоя:</w:t>
              <w:br/>
            </w:r>
            <w:r>
              <w:rPr>
                <w:rFonts w:ascii="Times New Roman" w:hAnsi="Times New Roman"/>
                <w:i/>
                <w:sz w:val="24"/>
              </w:rPr>
              <w:t>\delta^(L) = \frac\partial J\partial z^(L) = \frac\partial J\partial a^(L) \odot f'≤ft(z^(L)\right) = (\haty - y)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5. Обратный проход ошибки (Backward Pass)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Ошибка рекурсивно пробрасывается от выходного слоя к входным через транспонированные матрицы весов:</w:t>
              <w:br/>
            </w:r>
            <w:r>
              <w:rPr>
                <w:rFonts w:ascii="Times New Roman" w:hAnsi="Times New Roman"/>
                <w:i/>
                <w:sz w:val="24"/>
              </w:rPr>
              <w:t>\delta^(l) = ≤ft( (W^(l+1))^T \delta^(l+1) \right) \odot f'≤ft(z^(l)\right)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6. Вычисление градиентов по весам и сдвигам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Накапливаются частные производные потерь по каждому параметру сети:</w:t>
              <w:br/>
            </w:r>
            <w:r>
              <w:rPr>
                <w:rFonts w:ascii="Times New Roman" w:hAnsi="Times New Roman"/>
                <w:i/>
                <w:sz w:val="24"/>
              </w:rPr>
              <w:t>\frac\partial J\partial W^(l) = \delta^(l) (a^(l-1))^T,   \frac\partial J\partial b^(l) = \delta^(l)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7. Коррекция параметров (Optimizer Update)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Веса обновляются в сторону, противоположную вектору градиента:</w:t>
              <w:br/>
            </w:r>
            <w:r>
              <w:rPr>
                <w:rFonts w:ascii="Times New Roman" w:hAnsi="Times New Roman"/>
                <w:i/>
                <w:sz w:val="24"/>
              </w:rPr>
              <w:t>W^(l) ≤ftarrow W^(l) - η \frac\partial J\partial W^(l),   b^(l) ≤ftarrow b^(l) - η \frac\partial J\partial b^(l)</w:t>
            </w:r>
            <w:r>
              <w:rPr>
                <w:rFonts w:ascii="Times New Roman" w:hAnsi="Times New Roman"/>
                <w:sz w:val="24"/>
              </w:rPr>
              <w:br/>
              <w:t>(Или применяются адаптивные моменты Adam/RMSprop).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Шаг 8. Проверка критерия останова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Проверяется эпоха обучения: если ошибка на валидационной выборке стабилизировалась или градиент $|</w:t>
              <w:br/>
              <w:t>abla J| &lt; \varepsilon$, обучение останавливается; иначе переход к Шагу 2.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Примеры нейронных сетей в профессиональной области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3. Примеры нейронных сетей в профессиональной области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Нейронная сеть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 применения в веб-системах и сетевых играх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Fully Connected MLP (Backpropagation)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Оценка пинга и прогнозирование сетевых дропов пакетов по скользящему окну телеметрии.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Хемминга (Hamming Net)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Классификация дискретных бинарных паттернов нажатия клавиш для идентификации игрового стиля и защиты аккаунта.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Хопфилда (Hopfield Net)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Ассоциативное восстановление искаженных или частично утерянных сетевых пакетов WebSocket в игре.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Кохонена (SOM)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Кластеризация игроков по стилям ведения боя (агрессивный, выжидающий, пассивный) для балансировки сессий.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Сравнение релаксационных нейронных сетей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Релаксационные нейронные сети — это динамические рекуррентные системы, в которых после подачи входного сигнала запускается итерационный процесс релаксации (пересчета состояний), пока система не сойдется к локальному минимуму энергетической функции (аттрактору).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3</w:t>
      </w:r>
      <w:r>
        <w:rPr>
          <w:rFonts w:ascii="Times New Roman" w:hAnsi="Times New Roman"/>
          <w:sz w:val="28"/>
        </w:rPr>
        <w:t xml:space="preserve"> — Задание 4. Сравнение релаксационных нейронных сетей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Сеть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Принцип и математическое описание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Достоинства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Хопфилда (Hopfield Network)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Однослойная симметричная автоассоциативная сеть. Каждый нейрон соединен со всеми остальными (</w:t>
            </w:r>
            <w:r>
              <w:rPr>
                <w:rFonts w:ascii="Times New Roman" w:hAnsi="Times New Roman"/>
                <w:i/>
                <w:sz w:val="24"/>
              </w:rPr>
              <w:t>w_ij = w_ji, w_ii = 0</w:t>
            </w:r>
            <w:r>
              <w:rPr>
                <w:rFonts w:ascii="Times New Roman" w:hAnsi="Times New Roman"/>
                <w:sz w:val="24"/>
              </w:rPr>
              <w:t xml:space="preserve">). Имеет энергетическую функцию Ляпунова: </w:t>
            </w:r>
            <w:r>
              <w:rPr>
                <w:rFonts w:ascii="Times New Roman" w:hAnsi="Times New Roman"/>
                <w:i/>
                <w:sz w:val="24"/>
              </w:rPr>
              <w:t>E = -\frac12∑ ∑ w_ij s_i s_j</w:t>
            </w:r>
            <w:r>
              <w:rPr>
                <w:rFonts w:ascii="Times New Roman" w:hAnsi="Times New Roman"/>
                <w:sz w:val="24"/>
              </w:rPr>
              <w:t xml:space="preserve">. Динамика сети всегда минимизирует </w:t>
            </w:r>
            <w:r>
              <w:rPr>
                <w:rFonts w:ascii="Times New Roman" w:hAnsi="Times New Roman"/>
                <w:i/>
                <w:sz w:val="24"/>
              </w:rPr>
              <w:t>E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Идеальное восстановление эталонных образов по зашумленным или неполным данным.</w:t>
              <w:br/>
              <w:t>• Простота обучения по формуле проекций Хебба.</w:t>
              <w:br/>
              <w:t>• Гарантированная сходимость к устойчивому состоянию.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• Ограниченная емкость памяти: максимум </w:t>
            </w:r>
            <w:r>
              <w:rPr>
                <w:rFonts w:ascii="Times New Roman" w:hAnsi="Times New Roman"/>
                <w:i/>
                <w:sz w:val="24"/>
              </w:rPr>
              <w:t>≈ 0.14 · N</w:t>
            </w:r>
            <w:r>
              <w:rPr>
                <w:rFonts w:ascii="Times New Roman" w:hAnsi="Times New Roman"/>
                <w:sz w:val="24"/>
              </w:rPr>
              <w:t xml:space="preserve"> эталонов (при превышении возникают ложные аттракторы / паразитные состояния).</w:t>
              <w:br/>
              <w:t>• Не решает задачи сложных функциональных преобразований.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Сеть Хемминга (Hamming Network)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Двухслойная классифицирующая сеть. 1-й слой вычисляет корреляцию входа с эталонами (расстояние Хемминга), 2-й слой (Maxnet) с латеральным торможением определяет победителя по принципу «победитель забирает всё».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Емкость памяти не ограничена числом нейронов (не возникают паразитные состояния, в отличие от Хопфилда).</w:t>
              <w:br/>
              <w:t>• Требует меньше межнейронных связей (</w:t>
            </w:r>
            <w:r>
              <w:rPr>
                <w:rFonts w:ascii="Times New Roman" w:hAnsi="Times New Roman"/>
                <w:i/>
                <w:sz w:val="24"/>
              </w:rPr>
              <w:t>O(M · N)</w:t>
            </w:r>
            <w:r>
              <w:rPr>
                <w:rFonts w:ascii="Times New Roman" w:hAnsi="Times New Roman"/>
                <w:sz w:val="24"/>
              </w:rPr>
              <w:t>).</w:t>
              <w:br/>
              <w:t>• Высокая скорость сходимости слоя Maxnet.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Работает исключительно с бинарными/биполярными векторами фиксированной длины.</w:t>
              <w:br/>
              <w:t>• Плохо масштабируется на непрерывные аналоговые сигналы.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Машина Больцмана (Boltzmann Machine)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Стохастическая релаксационная сеть со скрытыми и видимыми нейронами. Переход нейрона в состояние </w:t>
            </w:r>
            <w:r>
              <w:rPr>
                <w:rFonts w:ascii="Times New Roman" w:hAnsi="Times New Roman"/>
                <w:i/>
                <w:sz w:val="24"/>
              </w:rPr>
              <w:t>+1</w:t>
            </w:r>
            <w:r>
              <w:rPr>
                <w:rFonts w:ascii="Times New Roman" w:hAnsi="Times New Roman"/>
                <w:sz w:val="24"/>
              </w:rPr>
              <w:t xml:space="preserve"> осуществляется с вероятностью, описываемой распределением Больцмана: </w:t>
            </w:r>
            <w:r>
              <w:rPr>
                <w:rFonts w:ascii="Times New Roman" w:hAnsi="Times New Roman"/>
                <w:i/>
                <w:sz w:val="24"/>
              </w:rPr>
              <w:t>P(s_i=1) = \frac11 + e^-Δ E_i / T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Способна выходить из локальных минимумов за счет термического стохастического шума (метод имитации отжига).</w:t>
              <w:br/>
              <w:t>• Формирует вероятностное внутреннее представление данных.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• Экстремально медленный процесс обучения (требует сотен шагов сэмплирования Гиббса до установления термодинамического равновесия).</w:t>
            </w:r>
          </w:p>
        </w:tc>
      </w:tr>
    </w:tbl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8 изучены ключевые концепции обучения ИНС: от порогового правила персептрона Розенблатта до дифференцируемого метода обратного распространения ошибки (Backpropagation). Проанализирована специфика релаксационных динамических систем (Хопфилда, Хемминга, Больцмана), основанных на схождении к устойчивым энергетическим аттракторам, что демонстрирует их потенциал в задачах ассоциативной памяти и восстановления искаженных данных.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