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E484EB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lang w:val="ru-RU"/>
        </w:rPr>
        <w:t xml:space="preserve">Политехнический колледж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21FD8E69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Поддержка и тестирование программных модулей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73DCD7E3">
      <w:pPr>
        <w:suppressLineNumbers w:val="false"/>
        <w:pBdr/>
        <w:spacing w:after="0" w:before="0" w:line="360" w:lineRule="auto"/>
        <w:ind w:right="0" w:firstLine="0" w:left="0"/>
        <w:jc w:val="center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ABDCED1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Практическая работа №</w:t>
      </w:r>
      <w:r>
        <w:rPr>
          <w:highlight w:val="none"/>
          <w:lang w:val="en-US"/>
          <w14:ligatures w14:val="none"/>
        </w:rPr>
        <w:t xml:space="preserve">11</w:t>
      </w:r>
      <w:r>
        <w:rPr>
          <w:highlight w:val="none"/>
          <w:lang w:val="ru-RU"/>
          <w14:ligatures w14:val="none"/>
        </w:rPr>
      </w:r>
    </w:p>
    <w:p w14:paraId="6F1F054C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Рыжов Константин и Акулова Вероника 399</w:t>
      </w:r>
      <w:r>
        <w:rPr>
          <w:highlight w:val="none"/>
          <w:lang w:val="en-US"/>
        </w:rPr>
        <w:t xml:space="preserve">2</w:t>
      </w:r>
      <w:r>
        <w:rPr>
          <w:highlight w:val="none"/>
          <w:lang w:val="ru-RU"/>
          <w14:ligatures w14:val="none"/>
        </w:rPr>
      </w:r>
      <w:r>
        <w:br w:type="page" w:clear="all"/>
      </w:r>
      <w:r/>
      <w:r/>
      <w:r>
        <w:rPr>
          <w:highlight w:val="none"/>
          <w:lang w:val="ru-RU"/>
          <w14:ligatures w14:val="none"/>
        </w:rPr>
      </w:r>
    </w:p>
    <w:p>
      <w:pPr>
        <w:pStyle w:val="703"/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1. Цел</w:t>
      </w:r>
      <w:r>
        <w:t xml:space="preserve">ь</w:t>
      </w:r>
      <w:r>
        <w:t xml:space="preserve"> работы</w:t>
      </w:r>
      <w:r/>
    </w:p>
    <w:p>
      <w:pPr>
        <w:suppressLineNumbers w:val="false"/>
        <w:pBdr/>
        <w:spacing w:after="0" w:before="0" w:line="360" w:lineRule="auto"/>
        <w:ind/>
        <w:rPr/>
      </w:pPr>
      <w:r>
        <w:t xml:space="preserve">Цель практической работы - разработать несколько связанных программных модулей, выполнить интеграционное тестирование их взаимодействия и оформить результаты тестирования в виде отчёта.</w:t>
      </w:r>
      <w:r/>
    </w:p>
    <w:p>
      <w:pPr>
        <w:pStyle w:val="703"/>
        <w:pBdr/>
        <w:spacing/>
        <w:ind/>
        <w:rPr/>
      </w:pPr>
      <w:r>
        <w:t xml:space="preserve">2. Краткое описание системы</w:t>
      </w:r>
      <w:r/>
    </w:p>
    <w:p>
      <w:pPr>
        <w:pBdr/>
        <w:spacing/>
        <w:ind/>
        <w:rPr/>
      </w:pPr>
      <w:r>
        <w:t xml:space="preserve">В качестве тес</w:t>
      </w:r>
      <w:r>
        <w:t xml:space="preserve">тируемой системы выбран упрощённый интернет-магазин. Система состоит из трёх основных модулей: модуля корзины, модуля расчёта скидки и модуля проверки оплаты. Между модулями передаются сумма заказа, тип пользователя, промокод и итоговая сумма после скидки.</w:t>
      </w:r>
      <w:r/>
    </w:p>
    <w:p w14:paraId="0CD4D769">
      <w:pPr>
        <w:pStyle w:val="723"/>
        <w:numPr>
          <w:ilvl w:val="0"/>
          <w:numId w:val="10"/>
        </w:numPr>
        <w:pBdr/>
        <w:spacing/>
        <w:ind w:right="0" w:firstLine="709" w:left="0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 xml:space="preserve">Модуль A «Корзина» рассчитывает общую сумму товаров.</w:t>
      </w:r>
      <w:r/>
    </w:p>
    <w:p w14:paraId="13D5712A">
      <w:pPr>
        <w:pStyle w:val="723"/>
        <w:numPr>
          <w:ilvl w:val="0"/>
          <w:numId w:val="10"/>
        </w:numPr>
        <w:pBdr/>
        <w:spacing/>
        <w:ind w:right="0" w:firstLine="709" w:left="0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</w:r>
      <w:r>
        <w:rPr>
          <w:rFonts w:ascii="Times New Roman" w:hAnsi="Times New Roman" w:eastAsia="Times New Roman"/>
          <w:sz w:val="28"/>
        </w:rPr>
        <w:t xml:space="preserve">Модуль B «Скидка» применяет скидку по типу пользователя и промокоду.</w:t>
      </w:r>
      <w:r/>
    </w:p>
    <w:p w14:paraId="128A8316">
      <w:pPr>
        <w:pStyle w:val="723"/>
        <w:numPr>
          <w:ilvl w:val="0"/>
          <w:numId w:val="10"/>
        </w:numPr>
        <w:pBdr/>
        <w:spacing/>
        <w:ind w:right="0" w:firstLine="709" w:left="0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</w:r>
      <w:r>
        <w:rPr>
          <w:rFonts w:ascii="Times New Roman" w:hAnsi="Times New Roman" w:eastAsia="Times New Roman"/>
          <w:sz w:val="28"/>
        </w:rPr>
        <w:t xml:space="preserve">Модуль C «Оплата» проверяет, можно ли провести оплату с учётом установленного лимита.</w:t>
      </w:r>
      <w:r/>
    </w:p>
    <w:p w14:paraId="6FD35CDD">
      <w:pPr>
        <w:pStyle w:val="723"/>
        <w:numPr>
          <w:ilvl w:val="0"/>
          <w:numId w:val="10"/>
        </w:numPr>
        <w:pBdr/>
        <w:spacing/>
        <w:ind w:right="0" w:firstLine="709" w:left="0"/>
        <w:rPr/>
      </w:pPr>
      <w:r>
        <w:rPr>
          <w:rFonts w:ascii="Times New Roman" w:hAnsi="Times New Roman" w:eastAsia="Times New Roman"/>
          <w:sz w:val="28"/>
        </w:rPr>
      </w:r>
      <w:r>
        <w:rPr>
          <w:rFonts w:ascii="Times New Roman" w:hAnsi="Times New Roman" w:eastAsia="Times New Roman"/>
          <w:sz w:val="28"/>
        </w:rPr>
        <w:t xml:space="preserve">Интеграционный слой связывает модули в цепочку A -&gt; B -&gt; C.</w:t>
      </w:r>
      <w:r/>
      <w:r/>
    </w:p>
    <w:p>
      <w:pPr>
        <w:pStyle w:val="703"/>
        <w:pBdr/>
        <w:spacing/>
        <w:ind/>
        <w:rPr/>
      </w:pPr>
      <w:r>
        <w:t xml:space="preserve">3. Схема интеграции модулей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>
        <w:trPr/>
        <w:tc>
          <w:tcPr>
            <w:shd w:val="clear" w:color="auto" w:fill="d9eaf7"/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Модуль A</w:t>
            </w:r>
            <w:r/>
          </w:p>
        </w:tc>
        <w:tc>
          <w:tcPr>
            <w:shd w:val="clear" w:color="auto" w:fill="d9eaf7"/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передаёт сумму</w:t>
            </w:r>
            <w:r/>
          </w:p>
        </w:tc>
        <w:tc>
          <w:tcPr>
            <w:shd w:val="clear" w:color="auto" w:fill="d9eaf7"/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Модуль B</w:t>
            </w:r>
            <w:r/>
          </w:p>
        </w:tc>
        <w:tc>
          <w:tcPr>
            <w:shd w:val="clear" w:color="auto" w:fill="d9eaf7"/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передаёт итог</w:t>
            </w:r>
            <w:r/>
          </w:p>
        </w:tc>
        <w:tc>
          <w:tcPr>
            <w:shd w:val="clear" w:color="auto" w:fill="d9eaf7"/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Модуль C</w:t>
            </w:r>
            <w:r/>
          </w:p>
        </w:tc>
      </w:tr>
      <w:tr>
        <w:trPr/>
        <w:tc>
          <w:tcPr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Корзина</w:t>
            </w:r>
            <w:r/>
          </w:p>
        </w:tc>
        <w:tc>
          <w:tcPr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total, user_type, promo_code</w:t>
            </w:r>
            <w:r/>
          </w:p>
        </w:tc>
        <w:tc>
          <w:tcPr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Скидка</w:t>
            </w:r>
            <w:r/>
          </w:p>
        </w:tc>
        <w:tc>
          <w:tcPr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final_amount</w:t>
            </w:r>
            <w:r/>
          </w:p>
        </w:tc>
        <w:tc>
          <w:tcPr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Оплата</w:t>
            </w:r>
            <w:r/>
          </w:p>
        </w:tc>
      </w:tr>
    </w:tbl>
    <w:p w14:paraId="46B6228C">
      <w:pPr>
        <w:pStyle w:val="70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3"/>
        <w:pBdr/>
        <w:spacing/>
        <w:ind/>
        <w:rPr>
          <w:highlight w:val="none"/>
        </w:rPr>
      </w:pPr>
      <w:r>
        <w:t xml:space="preserve">4. Описание интерфейсов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shd w:val="clear" w:color="auto" w:fill="d9eaf7"/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 xml:space="preserve">Модуль</w:t>
            </w:r>
            <w:r/>
          </w:p>
        </w:tc>
        <w:tc>
          <w:tcPr>
            <w:shd w:val="clear" w:color="auto" w:fill="d9eaf7"/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 xml:space="preserve">Входные данные</w:t>
            </w:r>
            <w:r/>
          </w:p>
        </w:tc>
        <w:tc>
          <w:tcPr>
            <w:shd w:val="clear" w:color="auto" w:fill="d9eaf7"/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 xml:space="preserve">Выходные данные</w:t>
            </w:r>
            <w:r/>
          </w:p>
        </w:tc>
        <w:tc>
          <w:tcPr>
            <w:shd w:val="clear" w:color="auto" w:fill="d9eaf7"/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 xml:space="preserve">Назначение</w:t>
            </w:r>
            <w:r/>
          </w:p>
        </w:tc>
      </w:tr>
      <w:tr>
        <w:trPr/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A: cart.py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Список товаров: название, цена, количество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total: Decimal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Расчёт суммы корзины</w:t>
            </w:r>
            <w:r/>
          </w:p>
        </w:tc>
      </w:tr>
      <w:tr>
        <w:trPr/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B: discount.py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total, user_type, promo_code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discount_rate, final_amount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Расчёт скидки и итоговой суммы</w:t>
            </w:r>
            <w:r/>
          </w:p>
        </w:tc>
      </w:tr>
      <w:tr>
        <w:trPr/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C: payment.py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final_amount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status, message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Проверка возможности оплаты</w:t>
            </w:r>
            <w:r/>
          </w:p>
        </w:tc>
      </w:tr>
      <w:tr>
        <w:trPr/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order_service.py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items, user_type, promo_code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order result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Связка модулей A -&gt; B -&gt; C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5. Выбранная стратегия тестирования</w:t>
      </w:r>
      <w:r/>
    </w:p>
    <w:p>
      <w:pPr>
        <w:pBdr/>
        <w:spacing/>
        <w:ind/>
        <w:rPr/>
      </w:pPr>
      <w:r>
        <w:t xml:space="preserve">Для работы выбрана инкрементальная стратегия интеграционного тестирования. Сначала проверяется взаимодействие пары модулей B -&gt; C, затем проверяется сквозная цепо</w:t>
      </w:r>
      <w:r>
        <w:t xml:space="preserve">чка A -&gt; B -&gt; C. Такой подход удобен для локализации ошибки: если B и C работают корректно при прямом вызове, но сквозной сценарий A -&gt; B -&gt; C падает, значит дефект вероятнее всего находится на границе передачи данных между A и B или в интеграционном слое.</w:t>
      </w:r>
      <w:r/>
    </w:p>
    <w:p>
      <w:pPr>
        <w:pBdr/>
        <w:spacing/>
        <w:ind/>
        <w:rPr/>
      </w:pPr>
      <w:r>
        <w:t xml:space="preserve">В тестах роль драйверов выполняют тестовые методы unittest: они вызывают модули с заранее подготовленными входными данными. Реальный платёжный сервис не используется; модуль C является учебной имитацией проверки оплаты по лимиту.</w:t>
      </w:r>
      <w:r/>
    </w:p>
    <w:p>
      <w:pPr>
        <w:pStyle w:val="703"/>
        <w:pBdr/>
        <w:spacing/>
        <w:ind/>
        <w:rPr/>
      </w:pPr>
      <w:r>
        <w:t xml:space="preserve">6. Намеренная ошибка</w:t>
      </w:r>
      <w:r/>
    </w:p>
    <w:p>
      <w:pPr>
        <w:pBdr/>
        <w:spacing/>
        <w:ind/>
        <w:rPr/>
      </w:pPr>
      <w:r>
        <w:t xml:space="preserve">В проекте специально оставлена ошибка интеграции. Интеграционный слой нормализует тип</w:t>
      </w:r>
      <w:r>
        <w:t xml:space="preserve"> пользователя и передаёт его в модуль скидок в нижнем регистре: premium. Модуль B при этом проверяет значение строкой Premium с заглавной буквы. Из-за чувствительности сравнения к регистру скидка для premium-пользователя с промокодом SKID10 не применяется.</w:t>
      </w:r>
      <w:r/>
    </w:p>
    <w:p>
      <w:pPr>
        <w:pBdr/>
        <w:spacing/>
        <w:ind/>
        <w:rPr/>
      </w:pPr>
      <w:r>
        <w:t xml:space="preserve">Ожидаемое исправление: привести обе стороны интерфейса к единому формату, например использовать условие user_type.strip().lower() == "premium".</w:t>
      </w:r>
      <w:r/>
    </w:p>
    <w:p>
      <w:pPr>
        <w:pStyle w:val="703"/>
        <w:pBdr/>
        <w:spacing/>
        <w:ind/>
        <w:rPr/>
      </w:pPr>
      <w:r>
        <w:t xml:space="preserve">7. Тестовые сценарии</w:t>
      </w:r>
      <w:r/>
    </w:p>
    <w:tbl>
      <w:tblPr>
        <w:tblStyle w:val="763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58"/>
        <w:gridCol w:w="1276"/>
        <w:gridCol w:w="2541"/>
        <w:gridCol w:w="1751"/>
        <w:gridCol w:w="1751"/>
        <w:gridCol w:w="1577"/>
      </w:tblGrid>
      <w:tr>
        <w:trPr/>
        <w:tc>
          <w:tcPr>
            <w:shd w:val="clear" w:color="auto" w:fill="d9eaf7"/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ID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Уровень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Сценарий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Статус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TC-01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A-B-C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Обычный пользователь, без промокода, сумма 1000.00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final=1000.00, 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final=1000.00, 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Pass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TC-02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A-B-C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Premium-пользователь, SKID10, сумма 5000.00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discount=10%, final=4500.00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discount=0%, final=5000.00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Fail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TC-03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A-B-C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Premium-пользователь, SKID10, сумма 10000.00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discount=10%, final=9000.00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discount=0%, final=10000.00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Fail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TC-04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A-B-C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Обычный пользователь, SKID10, сумма 5000.00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discount=0%, final=5000.00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discount=0%, final=5000.00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Pass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TC-05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Прямой вызов B: Premium + SKID10, сумма 5000.00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discount=10%, 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discount=10%, 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Pass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TC-06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Прямой вызов B: Premium + SKID10, сумма 12000.00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final=10800.00, status=failed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final=10800.00, status=failed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Pass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TC-07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A-B-C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Пустая корзина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final=0.00, 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final=0.00, 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Pass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TC-08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A-B-C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Граница лимита оплаты: сумма 10000.00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Pass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TC-09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A-B-C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Превышение лимита оплаты: сумма 10000.01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status=failed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status=failed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Pass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8. Результаты запуска тестов</w:t>
      </w:r>
      <w:r/>
    </w:p>
    <w:p>
      <w:pPr>
        <w:pBdr/>
        <w:spacing/>
        <w:ind/>
        <w:rPr/>
      </w:pPr>
      <w:r>
        <w:t xml:space="preserve">Всего выполнено 9 интеграционных тестов. Успешно пройдено 7 тестов, не пройдено 2 теста. Оба падения связаны с одним дефектом: скидка для premium-пользователя с промокодом SKID10 не применяется при сквозном взаимодействии A -&gt; B -&gt; C.</w:t>
      </w:r>
      <w:r/>
    </w:p>
    <w:p w14:paraId="53BE7760">
      <w:pPr>
        <w:pStyle w:val="703"/>
        <w:pBdr/>
        <w:spacing/>
        <w:ind w:right="0" w:firstLine="0" w:left="0"/>
        <w:jc w:val="center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310" cy="256379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01913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0309" cy="2563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1pt;height:201.8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256B1CB3">
      <w:pPr>
        <w:pStyle w:val="70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3"/>
        <w:pBdr/>
        <w:spacing/>
        <w:ind/>
        <w:rPr>
          <w:highlight w:val="none"/>
        </w:rPr>
      </w:pPr>
      <w:r>
        <w:t xml:space="preserve">9. Отчёт об ошибке</w:t>
      </w:r>
      <w:r/>
    </w:p>
    <w:tbl>
      <w:tblPr>
        <w:tblStyle w:val="763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26"/>
        <w:gridCol w:w="6262"/>
      </w:tblGrid>
      <w:tr>
        <w:trPr/>
        <w:tc>
          <w:tcPr>
            <w:shd w:val="clear" w:color="auto" w:fill="d9eaf7"/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Поле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ID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BUG-001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Название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Скидка для premium-пользователя с промокодом SKID10 не применяется в сквозном сценарии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Серьёзность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Major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Приоритет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High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Затронутые тесты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TC-02, TC-03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Шаги воспроизведения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Создать заказ для user_type='premium' с promo_code='SKID10' и суммой 5000.00 или 10000.00.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Должна примениться скидка 10%, итоговая сумма должна уменьшиться.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Скидка равна 0%, итоговая сумма не уменьшается.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Локализация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Стык интеграционного слоя и модуля B. Прямой тест B -&gt; C с user_type='Premium' проходит, но A -&gt; B -&gt; C с user_type='premium' падает.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Причина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Несогласованный формат поля user_type: модуль B использует регистрозависимое сравнение с 'Premium'.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Рекомендация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Использовать единый контракт: user_type.strip().lower() == 'premium' или enum/константы для типов пользователей.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10. Вывод о готовности модулей</w:t>
      </w:r>
      <w:r/>
    </w:p>
    <w:p>
      <w:pPr>
        <w:pBdr/>
        <w:spacing/>
        <w:ind/>
        <w:rPr/>
      </w:pPr>
      <w:r>
        <w:t xml:space="preserve">Модуль A корректно рассчитывает сумму корзины в проверенных сценариях. Модуль C корректно обрабатывает сумму ниже лимита, на границе лимита и выше лимита. Прямое взаимодействие B -&gt; C также работает корректно при передаче ожидаемого формата user_typ</w:t>
      </w:r>
      <w:r>
        <w:t xml:space="preserve">e. Однако сквозная цепочка A -&gt; B -&gt; C не готова к выпуску, потому что на границе передачи данных возникает дефект формата: значение premium не совпадает с ожидаемым Premium. До исправления контракта между модулями систему нельзя считать полностью готовой.</w:t>
      </w:r>
      <w:r/>
    </w:p>
    <w:p>
      <w:pPr>
        <w:pStyle w:val="703"/>
        <w:pBdr/>
        <w:spacing/>
        <w:ind/>
        <w:rPr/>
      </w:pPr>
      <w:r>
        <w:t xml:space="preserve">11. Ответы на вопросы для защиты</w:t>
      </w:r>
      <w:r/>
    </w:p>
    <w:tbl>
      <w:tblPr>
        <w:tblStyle w:val="763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93"/>
        <w:gridCol w:w="2551"/>
        <w:gridCol w:w="6546"/>
      </w:tblGrid>
      <w:tr>
        <w:trPr/>
        <w:tc>
          <w:tcPr>
            <w:shd w:val="clear" w:color="auto" w:fill="d9eaf7"/>
            <w:tcBorders/>
            <w:tcW w:w="593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25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Вопрос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654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Ответ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93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1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Чем интеграционное тестирование отличается от модульного и системного?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54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Модульное тестирование проверяет отдельную </w:t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функцию или модуль изолированно. Интеграционное тестирование проверяет взаимодействие нескольких модулей и корректность передачи данных между ними. Системное тестирование проверяет всю систему целиком с точки зрения требований и пользовательских сценариев.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93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2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Какие стратегии интеграционного тестирования существуют? Опишите восходящую и нисходящую.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54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Существуют big bang, инкрементальная, восходящая, н</w:t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исходящая и смешанная стратегии. Восходящая стратегия начинает проверку с нижних модулей и постепенно подключает верхние, используя драйверы. Нисходящая стратегия начинает с верхнего уровня системы и постепенно подключает нижние модули, используя заглушки.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93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3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Что такое заглушки и драйверы и зачем они нужны?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54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Заглушка за</w:t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меняет ещё не готовый нижний модуль и возвращает заранее заданный результат. Драйвер вызывает тестируемый модуль вместо ещё не готового верхнего модуля. Они нужны, чтобы тестировать интеграцию постепенно, не дожидаясь полной готовности всех частей системы.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93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4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Как локализовать дефект именно на стыке двух модулей?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54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Нужно отдельно проверить каждый модуль и затем проверить их пару. Если модуль B работает при прямом вызове с корректными</w:t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 входными данными, но падает при получении данных от модуля A, следует сравнить фактический формат передаваемых данных с контрактом интерфейса. Также помогают логи, трассировка входных и выходных значений и минимальные интеграционные тесты на пару модулей.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93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5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Зачем вообще мы что-то тестируем?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54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Тестирование нужно, чтобы находить ошибки до передачи программы пользователю, проверять соответствие требованиям, снижать риск поломки при изменениях и подтверждать готовность системы к эксплуатации.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93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6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Укажите Ваше любимое музыкальное произведение.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54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C418 - Sweden.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Приложение А. Исходный код</w:t>
      </w:r>
      <w:r/>
      <w:r/>
    </w:p>
    <w:p w14:paraId="7CE64BA1"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Ссылка на </w:t>
      </w:r>
      <w:hyperlink r:id="rId12" w:tooltip="https://github.com/TheLim148/Pr11_RyzhovAkulova_SaToSM" w:history="1">
        <w:r>
          <w:rPr>
            <w:rStyle w:val="187"/>
            <w:lang w:val="ru-RU"/>
          </w:rPr>
          <w:t xml:space="preserve">репозиторий</w:t>
        </w:r>
        <w:r>
          <w:rPr>
            <w:rStyle w:val="187"/>
          </w:rPr>
        </w:r>
      </w:hyperlink>
      <w:r/>
      <w:r/>
    </w:p>
    <w:p w14:paraId="5BB277E0">
      <w:pPr>
        <w:pBdr/>
        <w:spacing/>
        <w:ind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 w:firstLine="0"/>
      <w:jc w:val="center"/>
      <w:rPr/>
    </w:pPr>
    <w:r>
      <w:rPr>
        <w:rFonts w:ascii="Times New Roman" w:hAnsi="Times New Roman" w:eastAsia="Times New Roman"/>
        <w:sz w:val="2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A75489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suppressLineNumbers w:val="false"/>
      <w:pBdr/>
      <w:spacing w:after="0" w:afterLines="0" w:before="0" w:beforeLines="0"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suppressLineNumbers w:val="false"/>
      <w:pBdr/>
      <w:spacing w:after="0" w:afterLines="0" w:before="0" w:beforeLines="0" w:line="360" w:lineRule="auto"/>
      <w:ind w:right="0" w:firstLine="709" w:left="0"/>
      <w:jc w:val="both"/>
      <w:outlineLvl w:val="0"/>
    </w:pPr>
    <w:rPr>
      <w:rFonts w:ascii="Times New Roman" w:hAnsi="Times New Roman" w:eastAsia="Times New Roman" w:cs="Times New Roman"/>
      <w:b w:val="0"/>
      <w:bCs w:val="0"/>
      <w:color w:val="000000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120" w:before="200"/>
      <w:ind w:firstLine="0"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 w:firstLine="0"/>
      <w:outlineLvl w:val="2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000000"/>
      <w:sz w:val="28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link w:val="703"/>
    <w:uiPriority w:val="9"/>
    <w:pPr>
      <w:pBdr/>
      <w:spacing/>
      <w:ind/>
    </w:p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 w:customStyle="1">
    <w:name w:val="CodeBlock"/>
    <w:pPr>
      <w:pBdr/>
      <w:spacing w:after="0" w:line="240" w:lineRule="auto"/>
      <w:ind w:firstLine="0" w:left="0"/>
    </w:pPr>
    <w:rPr>
      <w:rFonts w:ascii="Courier New" w:hAnsi="Courier New" w:eastAsia="Courier New"/>
      <w:sz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hyperlink" Target="https://github.com/TheLim148/Pr11_RyzhovAkulova_SaToS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2026-05-04T11:17:37Z</dcterms:modified>
  <cp:category/>
</cp:coreProperties>
</file>