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>
          <w:pPr>
            <w:pStyle w:val="877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874"/>
              </w:rPr>
            </w:r>
            <w:r>
              <w:rPr>
                <w:rStyle w:val="874"/>
              </w:rPr>
              <w:t xml:space="preserve">3.1 </w:t>
            </w:r>
            <w:r>
              <w:rPr>
                <w:rStyle w:val="874"/>
                <w:rFonts w:ascii="Times New Roman" w:hAnsi="Times New Roman" w:eastAsia="Times New Roman" w:cs="Times New Roman"/>
              </w:rPr>
              <w:t xml:space="preserve">Ос</w:t>
            </w:r>
            <w:r>
              <w:rPr>
                <w:rStyle w:val="874"/>
              </w:rPr>
              <w:t xml:space="preserve">но</w:t>
            </w:r>
            <w:r>
              <w:rPr>
                <w:rStyle w:val="874"/>
                <w:rFonts w:ascii="Times New Roman" w:hAnsi="Times New Roman" w:eastAsia="Times New Roman" w:cs="Times New Roman"/>
              </w:rPr>
              <w:t xml:space="preserve">вные </w:t>
            </w:r>
            <w:r>
              <w:rPr>
                <w:rStyle w:val="874"/>
              </w:rPr>
              <w:t xml:space="preserve">методы обеспечения конфиденциальности</w:t>
            </w:r>
            <w:r>
              <w:rPr>
                <w:rStyle w:val="874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78"/>
            <w:suppressLineNumbers w:val="false"/>
            <w:pBdr/>
            <w:tabs>
              <w:tab w:val="right" w:leader="dot" w:pos="9360"/>
            </w:tabs>
            <w:spacing/>
            <w:ind/>
            <w:rPr>
              <w14:ligatures w14:val="none"/>
            </w:rPr>
          </w:pPr>
          <w:hyperlink w:tooltip="#_Toc2" w:anchor="_Toc2" w:history="1">
            <w:r>
              <w:rPr>
                <w:rStyle w:val="874"/>
              </w:rPr>
            </w:r>
            <w:r>
              <w:rPr>
                <w:rStyle w:val="874"/>
              </w:rPr>
              <w:t xml:space="preserve">3.1.1 Аутентификация и авторизация</w:t>
            </w:r>
            <w:r>
              <w:rPr>
                <w:rStyle w:val="874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878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3" w:anchor="_Toc3" w:history="1">
            <w:r>
              <w:rPr>
                <w:rStyle w:val="874"/>
              </w:rPr>
            </w:r>
            <w:r>
              <w:rPr>
                <w:rStyle w:val="874"/>
                <w:highlight w:val="none"/>
              </w:rPr>
              <w:t xml:space="preserve">3.1.2 Шифрование данных</w:t>
            </w:r>
            <w:r>
              <w:rPr>
                <w:rStyle w:val="874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78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4" w:anchor="_Toc4" w:history="1">
            <w:r>
              <w:rPr>
                <w:rStyle w:val="874"/>
              </w:rPr>
            </w:r>
            <w:r>
              <w:rPr>
                <w:rStyle w:val="874"/>
                <w:highlight w:val="none"/>
              </w:rPr>
              <w:t xml:space="preserve">3.1.5 Логирование и мониторинг</w:t>
            </w:r>
            <w:r>
              <w:rPr>
                <w:rStyle w:val="874"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78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5" w:anchor="_Toc5" w:history="1">
            <w:r>
              <w:rPr>
                <w:rStyle w:val="874"/>
              </w:rPr>
            </w:r>
            <w:r>
              <w:rPr>
                <w:rStyle w:val="874"/>
                <w:highlight w:val="none"/>
              </w:rPr>
              <w:t xml:space="preserve">3.1.6 Минимизация данных</w:t>
            </w:r>
            <w:r>
              <w:rPr>
                <w:rStyle w:val="874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77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6" w:anchor="_Toc6" w:history="1">
            <w:r>
              <w:rPr>
                <w:rStyle w:val="874"/>
              </w:rPr>
            </w:r>
            <w:r>
              <w:rPr>
                <w:rStyle w:val="874"/>
                <w:highlight w:val="none"/>
              </w:rPr>
              <w:t xml:space="preserve">3.2 Поддержание целостности данных в СУБД</w:t>
            </w:r>
            <w:r>
              <w:rPr>
                <w:rStyle w:val="874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78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7" w:anchor="_Toc7" w:history="1">
            <w:r>
              <w:rPr>
                <w:rStyle w:val="874"/>
              </w:rPr>
            </w:r>
            <w:r>
              <w:rPr>
                <w:rStyle w:val="874"/>
                <w:highlight w:val="none"/>
              </w:rPr>
              <w:t xml:space="preserve">3.2.1 Ограничения целостности (Constraints)</w:t>
            </w:r>
            <w:r>
              <w:rPr>
                <w:rStyle w:val="874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78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8" w:anchor="_Toc8" w:history="1">
            <w:r>
              <w:rPr>
                <w:rStyle w:val="874"/>
              </w:rPr>
            </w:r>
            <w:r>
              <w:rPr>
                <w:rStyle w:val="874"/>
                <w:highlight w:val="none"/>
              </w:rPr>
              <w:t xml:space="preserve">3.2.2 Триггеры</w:t>
            </w:r>
            <w:r>
              <w:rPr>
                <w:rStyle w:val="874"/>
                <w:highlight w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78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9" w:anchor="_Toc9" w:history="1">
            <w:r>
              <w:rPr>
                <w:rStyle w:val="874"/>
              </w:rPr>
            </w:r>
            <w:r>
              <w:rPr>
                <w:rStyle w:val="874"/>
                <w:highlight w:val="none"/>
              </w:rPr>
              <w:t xml:space="preserve">3.2.4 Связи между таблицами</w:t>
            </w:r>
            <w:r>
              <w:rPr>
                <w:rStyle w:val="874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78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0" w:anchor="_Toc10" w:history="1">
            <w:r>
              <w:rPr>
                <w:rStyle w:val="874"/>
              </w:rPr>
            </w:r>
            <w:r>
              <w:rPr>
                <w:rStyle w:val="874"/>
                <w:highlight w:val="none"/>
              </w:rPr>
              <w:t xml:space="preserve">3.2.6 Типизация данных</w:t>
            </w:r>
            <w:r>
              <w:rPr>
                <w:rStyle w:val="874"/>
                <w:highlight w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77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1" w:anchor="_Toc11" w:history="1">
            <w:r>
              <w:rPr>
                <w:rStyle w:val="874"/>
              </w:rPr>
            </w:r>
            <w:r>
              <w:rPr>
                <w:rStyle w:val="874"/>
                <w:highlight w:val="none"/>
              </w:rPr>
              <w:t xml:space="preserve">3.3 Методы предотвращения угроз доступности в базах данных</w:t>
            </w:r>
            <w:r>
              <w:rPr>
                <w:rStyle w:val="874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78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2" w:anchor="_Toc12" w:history="1">
            <w:r>
              <w:rPr>
                <w:rStyle w:val="874"/>
              </w:rPr>
            </w:r>
            <w:r>
              <w:rPr>
                <w:rStyle w:val="874"/>
                <w:highlight w:val="none"/>
              </w:rPr>
              <w:t xml:space="preserve">3.3.7 Обновление и тестирование системы</w:t>
            </w:r>
            <w:r>
              <w:rPr>
                <w:rStyle w:val="874"/>
                <w:highlight w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78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3" w:anchor="_Toc13" w:history="1">
            <w:r>
              <w:rPr>
                <w:rStyle w:val="874"/>
              </w:rPr>
            </w:r>
            <w:r>
              <w:rPr>
                <w:rStyle w:val="874"/>
                <w:highlight w:val="none"/>
              </w:rPr>
              <w:t xml:space="preserve">3.3.8 Безопасность соединений</w:t>
            </w:r>
            <w:r>
              <w:rPr>
                <w:rStyle w:val="874"/>
                <w:highlight w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</w:p>
        <w:p>
          <w:pPr>
            <w:pBdr/>
            <w:spacing/>
            <w:ind/>
            <w:rPr>
              <w:highlight w:val="none"/>
            </w:rPr>
          </w:pPr>
          <w:r/>
          <w:r>
            <w:fldChar w:fldCharType="end"/>
          </w:r>
          <w:r/>
          <w:r/>
        </w:p>
      </w:sdtContent>
    </w:sdt>
    <w:p>
      <w:pPr>
        <w:suppressLineNumbers w:val="false"/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830"/>
        <w:suppressLineNumbers w:val="false"/>
        <w:pBdr/>
        <w:spacing w:after="0" w:before="0" w:line="360" w:lineRule="auto"/>
        <w:ind/>
        <w:rPr>
          <w:highlight w:val="none"/>
        </w:rPr>
      </w:pPr>
      <w:r/>
      <w:bookmarkStart w:id="1" w:name="_Toc1"/>
      <w:r>
        <w:t xml:space="preserve">3.1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Ос</w:t>
      </w:r>
      <w:r>
        <w:t xml:space="preserve">но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вные </w:t>
      </w:r>
      <w:r>
        <w:t xml:space="preserve">методы обеспечения конфиденциальности</w:t>
      </w:r>
      <w:r/>
      <w:bookmarkEnd w:id="1"/>
      <w:r/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/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t xml:space="preserve">К</w:t>
      </w:r>
      <w:r>
        <w:t xml:space="preserve">онфиденциальность данных является одним из ключевых требований к автоматизированной информационной системе цирка. Она направлена на предотвращение несанкционированного доступа к сведениям о пользователях, билетах и финансовых операциях. Для обеспечения кон</w:t>
      </w:r>
      <w:r>
        <w:t xml:space="preserve">фиденциальности в системе применяются механизмы аутентификации и авторизации пользователей, а также программные средства защиты данных при взаимодействии с базой данных.</w:t>
      </w:r>
      <w:r/>
    </w:p>
    <w:p>
      <w:pPr>
        <w:pStyle w:val="831"/>
        <w:suppressLineNumbers w:val="false"/>
        <w:pBdr/>
        <w:spacing w:after="0" w:before="0" w:line="360" w:lineRule="auto"/>
        <w:ind/>
        <w:rPr>
          <w14:ligatures w14:val="none"/>
        </w:rPr>
      </w:pPr>
      <w:r/>
      <w:bookmarkStart w:id="2" w:name="_Toc2"/>
      <w:r>
        <w:t xml:space="preserve">3.1.1 Аутентификация и авторизация</w:t>
      </w:r>
      <w:r/>
      <w:bookmarkEnd w:id="2"/>
      <w:r/>
      <w:r>
        <w:rPr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t xml:space="preserve">Аутентификация и авторизация определяют, кто имеет доступ к базе данных и каким образом осуществляется взаимодействие пользователя с системой.</w:t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t xml:space="preserve">А</w:t>
      </w:r>
      <w:r>
        <w:t xml:space="preserve">утентификация пользователей в системе реализована с использованием логина и пароля. При входе в систему пользователь вводит учетные данные, которые проверяются путем выполнения параметризованного SQL-запроса к таблице users. Пароли в базе данных хранятся в</w:t>
      </w:r>
      <w:r>
        <w:t xml:space="preserve"> виде хэш-значений, что повышает уровень защиты учетных данных и исключает возможность хранения паролей в открытом виде.</w:t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t xml:space="preserve">Авторизация пользователей осуществляется на основе роли, связанной с учетной записью пользователя. После успешной аутентификации система определяет роль пользователя и предоставляет доступ только к тем функциям, которые разрешены для данной категории.</w:t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t xml:space="preserve">В системе реализованы следующие роли пользователей:</w:t>
      </w:r>
      <w:r/>
    </w:p>
    <w:p>
      <w:pPr>
        <w:pStyle w:val="892"/>
        <w:numPr>
          <w:ilvl w:val="0"/>
          <w:numId w:val="1"/>
        </w:numPr>
        <w:suppressLineNumbers w:val="false"/>
        <w:pBdr/>
        <w:spacing w:after="0" w:before="0" w:line="360" w:lineRule="auto"/>
        <w:ind w:right="0" w:firstLine="850" w:left="0"/>
        <w:jc w:val="both"/>
        <w:rPr/>
      </w:pPr>
      <w:r>
        <w:t xml:space="preserve">гость;</w:t>
      </w:r>
      <w:r/>
    </w:p>
    <w:p>
      <w:pPr>
        <w:pStyle w:val="892"/>
        <w:numPr>
          <w:ilvl w:val="0"/>
          <w:numId w:val="1"/>
        </w:numPr>
        <w:suppressLineNumbers w:val="false"/>
        <w:pBdr/>
        <w:spacing w:after="0" w:before="0" w:line="360" w:lineRule="auto"/>
        <w:ind w:right="0" w:firstLine="850" w:left="0"/>
        <w:jc w:val="both"/>
        <w:rPr/>
      </w:pPr>
      <w:r>
        <w:t xml:space="preserve">кассир;</w:t>
      </w:r>
      <w:r/>
    </w:p>
    <w:p>
      <w:pPr>
        <w:pStyle w:val="892"/>
        <w:numPr>
          <w:ilvl w:val="0"/>
          <w:numId w:val="1"/>
        </w:numPr>
        <w:suppressLineNumbers w:val="false"/>
        <w:pBdr/>
        <w:spacing w:after="0" w:before="0" w:line="360" w:lineRule="auto"/>
        <w:ind w:right="0" w:firstLine="850" w:left="0"/>
        <w:jc w:val="both"/>
        <w:rPr/>
      </w:pPr>
      <w:r>
        <w:t xml:space="preserve">администратор.</w:t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t xml:space="preserve">В</w:t>
      </w:r>
      <w:r>
        <w:t xml:space="preserve"> зависимости от роли пользователю предоставляется различный уровень доступа к функционалу системы. Гость имеет доступ только к просмотру расписания и цен, кассир — к операциям продажи билетов и формированию отчетов, администратор — к полному управлению дан</w:t>
      </w:r>
      <w:r>
        <w:t xml:space="preserve">ными системы.</w:t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831"/>
        <w:suppressLineNumbers w:val="false"/>
        <w:pBdr/>
        <w:spacing/>
        <w:ind/>
        <w:rPr/>
      </w:pPr>
      <w:r/>
      <w:bookmarkStart w:id="3" w:name="_Toc3"/>
      <w:r>
        <w:rPr>
          <w:highlight w:val="none"/>
        </w:rPr>
        <w:t xml:space="preserve">3.1.2 Шифрование данных</w:t>
      </w:r>
      <w:r/>
      <w:bookmarkEnd w:id="3"/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  <w:t xml:space="preserve">Шифрование данных применяется для защиты информации в случае несанкционированного доступа к базе данных или перехвата данных при передаче.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</w:rPr>
      </w:pPr>
      <w:r>
        <w:rPr>
          <w:highlight w:val="none"/>
        </w:rPr>
        <w:t xml:space="preserve">В системе шифрованию подлежат чувствительные данные пользователей, в частности учетные данные для входа в систему. Пароли хранятся в виде хэш-значений, что является одной из форм одностороннего шифрования и обеспечивает невозможность восстановления исходног</w:t>
      </w:r>
      <w:r>
        <w:rPr>
          <w:highlight w:val="none"/>
        </w:rPr>
        <w:t xml:space="preserve">о пароля.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:lang w:val="ru-RU"/>
        </w:rPr>
        <w:t xml:space="preserve"> Шифрование реализовано на стороне приложения</w:t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:lang w:val="ru-RU"/>
        </w:rPr>
      </w:pPr>
      <w:r>
        <w:rPr>
          <w:highlight w:val="none"/>
          <w:lang w:val="ru-RU"/>
        </w:rPr>
        <w:t xml:space="preserve">3.1.4 Ограничение доступа к данным</w:t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</w:rPr>
      </w:pPr>
      <w:r>
        <w:rPr>
          <w:highlight w:val="none"/>
          <w:lang w:val="ru-RU"/>
        </w:rPr>
        <w:t xml:space="preserve">Каждый пользователь видит только свой функциона в приложении. В базе данных нету разграничения по ролям или политик. </w:t>
      </w:r>
      <w:r>
        <w:rPr>
          <w:highlight w:val="none"/>
          <w:lang w:val="ru-RU"/>
        </w:rPr>
      </w:r>
    </w:p>
    <w:p>
      <w:pPr>
        <w:pStyle w:val="831"/>
        <w:suppressLineNumbers w:val="false"/>
        <w:pBdr/>
        <w:spacing/>
        <w:ind/>
        <w:rPr/>
      </w:pPr>
      <w:r/>
      <w:bookmarkStart w:id="4" w:name="_Toc4"/>
      <w:r/>
      <w:r>
        <w:rPr>
          <w:highlight w:val="none"/>
        </w:rPr>
        <w:t xml:space="preserve">3.1.5 Логирование и мониторинг</w:t>
      </w:r>
      <w:r/>
      <w:bookmarkEnd w:id="4"/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</w:rPr>
      </w:pPr>
      <w:r>
        <w:rPr>
          <w:highlight w:val="none"/>
        </w:rPr>
        <w:t xml:space="preserve">Логирование действий пользователей позволяет отслеживать операции, выполняемые в системе, и выявлять потенциальные попытки несанкционированного доступа.</w:t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 системе предусмотрена возможность регистрации действий пользователей, связанных с изменением данных и выполнением критически важных операций. Логирование может быть реализовано как на уровне приложения, так и на уровне базы данных с использованием триггер</w:t>
      </w:r>
      <w:r>
        <w:rPr>
          <w:highlight w:val="none"/>
        </w:rPr>
        <w:t xml:space="preserve">ов.</w: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  <w:t xml:space="preserve">Пример триггера логирования операций в PostgreSQL:</w:t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29100" cy="59436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76886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229100" cy="5943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3.00pt;height:468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831"/>
        <w:suppressLineNumbers w:val="false"/>
        <w:pBdr/>
        <w:spacing/>
        <w:ind/>
        <w:rPr/>
      </w:pPr>
      <w:r/>
      <w:bookmarkStart w:id="5" w:name="_Toc5"/>
      <w:r>
        <w:rPr>
          <w:highlight w:val="none"/>
        </w:rPr>
        <w:t xml:space="preserve">3.1.6 Минимизация данных</w:t>
      </w:r>
      <w:r/>
      <w:bookmarkEnd w:id="5"/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</w:rPr>
      </w:pPr>
      <w:r>
        <w:rPr>
          <w:highlight w:val="none"/>
        </w:rPr>
        <w:t xml:space="preserve">Принцип минимизации данных заключается в хранении только той информации, которая необходима для функционирования системы.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В разработанной системе в базе данных хранятся только сведения, необходимые для учета представлений, билетов и пользователей. Лишние и избыточные данные не сохраняются, что снижает риск утечки конфиденциальной информации и упрощает защиту базы данных.</w:t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30"/>
        <w:suppressLineNumbers w:val="false"/>
        <w:pBdr/>
        <w:spacing/>
        <w:ind/>
        <w:rPr/>
      </w:pPr>
      <w:r/>
      <w:bookmarkStart w:id="6" w:name="_Toc6"/>
      <w:r>
        <w:rPr>
          <w:highlight w:val="none"/>
        </w:rPr>
        <w:t xml:space="preserve">3.2 Поддержание целостности данных в СУБД</w:t>
      </w:r>
      <w:r/>
      <w:bookmarkEnd w:id="6"/>
      <w:r/>
      <w:r>
        <w:rPr>
          <w:highlight w:val="none"/>
        </w:rPr>
      </w:r>
    </w:p>
    <w:p>
      <w:pPr>
        <w:pBdr/>
        <w:spacing/>
        <w:ind/>
        <w:rPr/>
      </w:pPr>
      <w:r/>
      <w:r>
        <w:rPr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  <w:t xml:space="preserve">Целостность данных является одним из ключевых требований к реляционным базам данных и обеспечивает корректность, согласованность и актуальность информации, хранящейся в автоматизированной информационной системе цирка. Нарушение целостности данных может прив</w:t>
      </w:r>
      <w:r>
        <w:rPr>
          <w:highlight w:val="none"/>
        </w:rPr>
        <w:t xml:space="preserve">ести к логическим ошибкам, искажению отчетности и некорректной работе системы в целом.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  <w:t xml:space="preserve">В разработанной системе поддержание целостности данных обеспечивается за счет использования встроенных механизмов СУБД PostgreSQL, а также реализации проверок и бизнес-логики на уровне приложения.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pStyle w:val="831"/>
        <w:suppressLineNumbers w:val="false"/>
        <w:pBdr/>
        <w:spacing/>
        <w:ind/>
        <w:rPr/>
      </w:pPr>
      <w:r/>
      <w:bookmarkStart w:id="7" w:name="_Toc7"/>
      <w:r>
        <w:rPr>
          <w:highlight w:val="none"/>
        </w:rPr>
        <w:t xml:space="preserve">3.2.1 Ограничения целостности (Constraints)</w:t>
      </w:r>
      <w:r/>
      <w:bookmarkEnd w:id="7"/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  <w:t xml:space="preserve">Ограничения целостности представляют собой правила, задаваемые на уровне таблиц базы данных и автоматически применяемые ко всем операциям вставки, обновления и удаления данных.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  <w:t xml:space="preserve">В системе используются следующие типы ограничений: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pStyle w:val="892"/>
        <w:numPr>
          <w:ilvl w:val="0"/>
          <w:numId w:val="5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rPr>
          <w:highlight w:val="none"/>
        </w:rPr>
        <w:t xml:space="preserve">PRIMARY KEY — обеспечивает уникальность каждой записи в таблице и используется для идентификации сущностей предметной области (пользователи, билеты, показы, представления и т.д.);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pStyle w:val="892"/>
        <w:numPr>
          <w:ilvl w:val="0"/>
          <w:numId w:val="5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rPr>
          <w:highlight w:val="none"/>
        </w:rPr>
        <w:t xml:space="preserve">FOREIGN KEY — обеспечивает корректность связей между таблицами и предотвращает появление «висячих» ссылок;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pStyle w:val="892"/>
        <w:numPr>
          <w:ilvl w:val="0"/>
          <w:numId w:val="5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rPr>
          <w:highlight w:val="none"/>
        </w:rPr>
        <w:t xml:space="preserve">NOT NULL — запрещает хранение неопределенных значений в обязательных полях;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pStyle w:val="892"/>
        <w:numPr>
          <w:ilvl w:val="0"/>
          <w:numId w:val="5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rPr>
          <w:highlight w:val="none"/>
        </w:rPr>
        <w:t xml:space="preserve">UNIQUE — используется для предотвращения дублирования данных, например логинов пользователей.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  <w:t xml:space="preserve">Пример задания первичного и внешнего ключей:</w:t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29075" cy="16287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77598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029075" cy="1628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17.25pt;height:128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</w:r>
      <w:r/>
    </w:p>
    <w:p>
      <w:pPr>
        <w:pStyle w:val="831"/>
        <w:suppressLineNumbers w:val="false"/>
        <w:pBdr/>
        <w:spacing/>
        <w:ind/>
        <w:rPr/>
      </w:pPr>
      <w:r/>
      <w:bookmarkStart w:id="8" w:name="_Toc8"/>
      <w:r>
        <w:rPr>
          <w:highlight w:val="none"/>
        </w:rPr>
        <w:t xml:space="preserve">3.2.2 Триггеры</w:t>
      </w:r>
      <w:r/>
      <w:bookmarkEnd w:id="8"/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  <w:t xml:space="preserve">Триггеры позволяют автоматически выполнять определенные действия в ответ на события изменения данных (INSERT, UPDATE, DELETE). Они используются для дополнительного контроля целостности и регистрации изменений.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  <w:t xml:space="preserve">В системе триггеры могут применяться для логирования операций с билетами и другими критически важными таблицами.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</w:rPr>
      </w:pPr>
      <w:r>
        <w:rPr>
          <w:highlight w:val="none"/>
        </w:rPr>
        <w:t xml:space="preserve">Пример триггера для </w:t>
      </w:r>
      <w:r>
        <w:rPr>
          <w:highlight w:val="none"/>
          <w:lang w:val="ru-RU"/>
        </w:rPr>
        <w:t xml:space="preserve">автоматического заполнения времени покупки билета</w:t>
      </w:r>
      <w:r>
        <w:rPr>
          <w:highlight w:val="none"/>
        </w:rPr>
        <w:t xml:space="preserve">:</w:t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05300" cy="10191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59552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305299" cy="1019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9.00pt;height:80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jc w:val="both"/>
        <w:rPr>
          <w:highlight w:val="none"/>
        </w:rPr>
      </w:pPr>
      <w:r>
        <w:rPr>
          <w:highlight w:val="none"/>
          <w:lang w:val="ru-RU"/>
        </w:rPr>
      </w:r>
      <w:r/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firstLine="0"/>
        <w:jc w:val="both"/>
        <w:rPr/>
      </w:pPr>
      <w:r>
        <w:rPr>
          <w:highlight w:val="none"/>
        </w:rPr>
      </w:r>
      <w:r/>
    </w:p>
    <w:p>
      <w:pPr>
        <w:pStyle w:val="831"/>
        <w:suppressLineNumbers w:val="false"/>
        <w:pBdr/>
        <w:spacing/>
        <w:ind/>
        <w:rPr/>
      </w:pPr>
      <w:r/>
      <w:bookmarkStart w:id="9" w:name="_Toc9"/>
      <w:r>
        <w:rPr>
          <w:highlight w:val="none"/>
        </w:rPr>
        <w:t xml:space="preserve">3.2.4 Связи между таблицами</w:t>
      </w:r>
      <w:r/>
      <w:bookmarkEnd w:id="9"/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  <w:t xml:space="preserve">Связи между таблицами обеспечивают согласованность данных и корректное отображение информации предметной области.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  <w:t xml:space="preserve">В базе данных системы используются следующие типы связей: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pStyle w:val="892"/>
        <w:numPr>
          <w:ilvl w:val="0"/>
          <w:numId w:val="3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rPr>
          <w:highlight w:val="none"/>
        </w:rPr>
        <w:t xml:space="preserve">один ко многим (1:N) — между представлениями и показами, пользователями и билетами;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pStyle w:val="892"/>
        <w:numPr>
          <w:ilvl w:val="0"/>
          <w:numId w:val="3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rPr>
          <w:highlight w:val="none"/>
        </w:rPr>
        <w:t xml:space="preserve">многие ко многим (M:N) — между актерами и показами, реализуемая через таблицу participation.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  <w:t xml:space="preserve">Использование связей позволяет исключить дублирование данных и обеспечивает логическую целостность структуры базы данных.</w:t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</w:r>
      <w:r/>
    </w:p>
    <w:p>
      <w:pPr>
        <w:pStyle w:val="831"/>
        <w:suppressLineNumbers w:val="false"/>
        <w:pBdr/>
        <w:spacing/>
        <w:ind/>
        <w:rPr/>
      </w:pPr>
      <w:r/>
      <w:bookmarkStart w:id="10" w:name="_Toc10"/>
      <w:r>
        <w:rPr>
          <w:highlight w:val="none"/>
        </w:rPr>
        <w:t xml:space="preserve">3.2.6 Типизация данных</w:t>
      </w:r>
      <w:r/>
      <w:bookmarkEnd w:id="10"/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  <w:t xml:space="preserve">Типизация данных позволяет ограничить допустимые значения для каждого столбца таблицы и предотвращает ввод некорректной информации.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  <w:t xml:space="preserve">В базе данных используются соответствующие типы данных: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pStyle w:val="892"/>
        <w:numPr>
          <w:ilvl w:val="0"/>
          <w:numId w:val="2"/>
        </w:numPr>
        <w:suppressLineNumbers w:val="false"/>
        <w:pBdr/>
        <w:spacing w:after="0" w:before="0" w:line="360" w:lineRule="auto"/>
        <w:ind w:right="0" w:firstLine="850" w:left="0"/>
        <w:jc w:val="both"/>
        <w:rPr/>
      </w:pPr>
      <w:r>
        <w:rPr>
          <w:highlight w:val="none"/>
        </w:rPr>
        <w:t xml:space="preserve">integer — для идентификаторов;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pStyle w:val="892"/>
        <w:numPr>
          <w:ilvl w:val="0"/>
          <w:numId w:val="2"/>
        </w:numPr>
        <w:suppressLineNumbers w:val="false"/>
        <w:pBdr/>
        <w:spacing w:after="0" w:before="0" w:line="360" w:lineRule="auto"/>
        <w:ind w:right="0" w:firstLine="850" w:left="0"/>
        <w:jc w:val="both"/>
        <w:rPr/>
      </w:pPr>
      <w:r>
        <w:rPr>
          <w:highlight w:val="none"/>
        </w:rPr>
        <w:t xml:space="preserve">varchar и text — для строковых значений;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pStyle w:val="892"/>
        <w:numPr>
          <w:ilvl w:val="0"/>
          <w:numId w:val="2"/>
        </w:numPr>
        <w:suppressLineNumbers w:val="false"/>
        <w:pBdr/>
        <w:spacing w:after="0" w:before="0" w:line="360" w:lineRule="auto"/>
        <w:ind w:right="0" w:firstLine="850" w:left="0"/>
        <w:jc w:val="both"/>
        <w:rPr/>
      </w:pPr>
      <w:r>
        <w:rPr>
          <w:highlight w:val="none"/>
        </w:rPr>
        <w:t xml:space="preserve">numeric — для хранения стоимости билетов;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pStyle w:val="892"/>
        <w:numPr>
          <w:ilvl w:val="0"/>
          <w:numId w:val="2"/>
        </w:numPr>
        <w:suppressLineNumbers w:val="false"/>
        <w:pBdr/>
        <w:spacing w:after="0" w:before="0" w:line="360" w:lineRule="auto"/>
        <w:ind w:right="0" w:firstLine="850" w:left="0"/>
        <w:jc w:val="both"/>
        <w:rPr/>
      </w:pPr>
      <w:r>
        <w:rPr>
          <w:highlight w:val="none"/>
        </w:rPr>
        <w:t xml:space="preserve">timestamp — для хранения дат и времени показов и покупок.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</w:rPr>
      </w:pPr>
      <w:r>
        <w:rPr>
          <w:highlight w:val="none"/>
        </w:rPr>
        <w:t xml:space="preserve">Корректный выбор типов данных способствует повышению надежности и устойчивости системы.</w:t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30"/>
        <w:suppressLineNumbers w:val="false"/>
        <w:pBdr/>
        <w:spacing/>
        <w:ind/>
        <w:rPr/>
      </w:pPr>
      <w:r/>
      <w:bookmarkStart w:id="11" w:name="_Toc11"/>
      <w:r>
        <w:rPr>
          <w:highlight w:val="none"/>
        </w:rPr>
        <w:t xml:space="preserve">3.3 Методы предотвращения угроз доступности в базах данных</w:t>
      </w:r>
      <w:r/>
      <w:bookmarkEnd w:id="11"/>
      <w:r/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  <w:t xml:space="preserve">Доступность данных характеризует способность системы обеспечивать своевременный и непрерывный доступ пользователей к информации и функционалу. Нарушение доступности может привести к невозможности выполнения операций продажи билетов, формирования отчетов и р</w:t>
      </w:r>
      <w:r>
        <w:rPr>
          <w:highlight w:val="none"/>
        </w:rPr>
        <w:t xml:space="preserve">аботы с расписанием представлений.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  <w:t xml:space="preserve">В автоматизированной информационной системе цирка применяются организационные и программные методы, направленные на предотвращение угроз доступности и снижение последствий возможных сбоев.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pStyle w:val="831"/>
        <w:suppressLineNumbers w:val="false"/>
        <w:pBdr/>
        <w:spacing/>
        <w:ind/>
        <w:rPr/>
      </w:pPr>
      <w:r/>
      <w:bookmarkStart w:id="12" w:name="_Toc12"/>
      <w:r/>
      <w:r>
        <w:rPr>
          <w:highlight w:val="none"/>
        </w:rPr>
        <w:t xml:space="preserve">3.3.7 Обновление и тестирование системы</w:t>
      </w:r>
      <w:r/>
      <w:bookmarkEnd w:id="12"/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  <w:t xml:space="preserve">Регулярное обновление программного обеспечения и тестирование изменений позволяют предотвращать появление ошибок, влияющих на доступность системы.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  <w:t xml:space="preserve">В системе изменения базы данных и программного кода проходят проверку перед использованием, что снижает риск возникновения сбоев и потери доступа к данным.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pStyle w:val="831"/>
        <w:suppressLineNumbers w:val="false"/>
        <w:pBdr/>
        <w:spacing/>
        <w:ind/>
        <w:rPr/>
      </w:pPr>
      <w:r/>
      <w:bookmarkStart w:id="13" w:name="_Toc13"/>
      <w:r>
        <w:rPr>
          <w:highlight w:val="none"/>
        </w:rPr>
        <w:t xml:space="preserve">3.3.8 Безопасность соединений</w:t>
      </w:r>
      <w:r/>
      <w:bookmarkEnd w:id="13"/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  <w:t xml:space="preserve">Для предотвращения несанкционированного вмешательства в процесс передачи данных используются защищенные соединения между приложением и базой данных. Настройка защищенных соединений позволяет снизить риск перехвата данных и нарушения доступности системы</w:t>
      </w:r>
      <w:r>
        <w:rPr>
          <w:highlight w:val="none"/>
          <w:lang w:val="ru-RU"/>
        </w:rPr>
        <w:t xml:space="preserve">.</w:t>
      </w:r>
      <w:r>
        <w:rPr>
          <w:highlight w:val="none"/>
        </w:rPr>
      </w:r>
      <w:r/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3D74F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CD501A0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05F6BFA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0BE30E6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0B44B4D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93D4972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A833BC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1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2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link w:val="830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41">
    <w:name w:val="Heading 3 Char"/>
    <w:link w:val="831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85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2025-12-25T07:21:23Z</dcterms:modified>
</cp:coreProperties>
</file>