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37"/>
        <w:pBdr/>
        <w:spacing/>
        <w:ind w:firstLine="0"/>
        <w:jc w:val="both"/>
        <w:rPr>
          <w:b/>
          <w:sz w:val="28"/>
        </w:rPr>
      </w:pPr>
      <w:r/>
      <w:bookmarkStart w:id="0" w:name="_Toc377070029"/>
      <w:r>
        <w:rPr>
          <w:b/>
          <w:sz w:val="28"/>
        </w:rPr>
        <w:t xml:space="preserve">Практическая работа №</w:t>
      </w:r>
      <w:r>
        <w:rPr>
          <w:b/>
          <w:sz w:val="28"/>
          <w:lang w:val="en-US"/>
        </w:rPr>
        <w:t xml:space="preserve"> </w:t>
      </w:r>
      <w:r>
        <w:rPr>
          <w:b/>
          <w:sz w:val="28"/>
        </w:rPr>
        <w:t xml:space="preserve">2</w:t>
      </w:r>
      <w:bookmarkEnd w:id="0"/>
      <w:r>
        <w:rPr>
          <w:b/>
          <w:sz w:val="28"/>
          <w:lang w:val="en-US"/>
        </w:rPr>
        <w:t xml:space="preserve">3</w:t>
      </w:r>
      <w:r>
        <w:rPr>
          <w:b/>
          <w:sz w:val="28"/>
        </w:rPr>
        <w:t xml:space="preserve"> </w:t>
      </w:r>
      <w:r>
        <w:rPr>
          <w:b/>
          <w:sz w:val="28"/>
        </w:rPr>
        <w:t xml:space="preserve">Выявление аномалий</w:t>
      </w:r>
      <w:r>
        <w:rPr>
          <w:b/>
          <w:sz w:val="28"/>
        </w:rPr>
      </w:r>
    </w:p>
    <w:p>
      <w:pPr>
        <w:pBdr/>
        <w:spacing/>
        <w:ind/>
        <w:jc w:val="both"/>
        <w:rPr>
          <w:rFonts w:eastAsia="Calibri"/>
          <w:sz w:val="28"/>
        </w:rPr>
      </w:pPr>
      <w:r>
        <w:rPr>
          <w:rFonts w:eastAsia="Calibri"/>
          <w:sz w:val="28"/>
        </w:rPr>
      </w:r>
      <w:r>
        <w:rPr>
          <w:rFonts w:eastAsia="Calibri"/>
          <w:sz w:val="28"/>
        </w:rPr>
      </w:r>
    </w:p>
    <w:p>
      <w:pPr>
        <w:pBdr/>
        <w:spacing/>
        <w:ind/>
        <w:jc w:val="both"/>
        <w:rPr>
          <w:rFonts w:eastAsia="Calibri"/>
          <w:sz w:val="28"/>
        </w:rPr>
      </w:pPr>
      <w:r>
        <w:rPr>
          <w:rFonts w:eastAsia="Calibri"/>
          <w:sz w:val="28"/>
        </w:rPr>
        <w:t xml:space="preserve">Объём учебного времени – 2ч</w:t>
      </w:r>
      <w:r>
        <w:rPr>
          <w:rFonts w:eastAsia="Calibri"/>
          <w:sz w:val="28"/>
        </w:rPr>
      </w:r>
    </w:p>
    <w:p>
      <w:pPr>
        <w:pBdr/>
        <w:spacing/>
        <w:ind/>
        <w:jc w:val="both"/>
        <w:rPr>
          <w:rFonts w:eastAsia="Calibri"/>
          <w:sz w:val="28"/>
        </w:rPr>
      </w:pPr>
      <w:r>
        <w:rPr>
          <w:rFonts w:eastAsia="Calibri"/>
          <w:sz w:val="28"/>
        </w:rPr>
      </w:r>
      <w:r>
        <w:rPr>
          <w:rFonts w:eastAsia="Calibri"/>
          <w:sz w:val="28"/>
        </w:rPr>
      </w:r>
    </w:p>
    <w:p>
      <w:pPr>
        <w:pBdr/>
        <w:spacing/>
        <w:ind/>
        <w:jc w:val="both"/>
        <w:rPr>
          <w:rFonts w:eastAsia="Calibri"/>
          <w:sz w:val="28"/>
        </w:rPr>
      </w:pPr>
      <w:r>
        <w:rPr>
          <w:rFonts w:eastAsia="Calibri"/>
          <w:sz w:val="28"/>
        </w:rPr>
        <w:t xml:space="preserve">Методические рекомендации</w:t>
      </w:r>
      <w:r>
        <w:rPr>
          <w:rFonts w:eastAsia="Calibri"/>
          <w:sz w:val="28"/>
        </w:rPr>
      </w:r>
    </w:p>
    <w:p>
      <w:pPr>
        <w:pBdr/>
        <w:spacing/>
        <w:ind w:firstLine="720"/>
        <w:jc w:val="both"/>
        <w:rPr>
          <w:i/>
          <w:sz w:val="28"/>
        </w:rPr>
      </w:pPr>
      <w:r>
        <w:rPr>
          <w:i/>
          <w:sz w:val="28"/>
        </w:rPr>
      </w:r>
      <w:r>
        <w:rPr>
          <w:i/>
          <w:sz w:val="28"/>
        </w:rPr>
      </w:r>
    </w:p>
    <w:p>
      <w:pPr>
        <w:pStyle w:val="748"/>
        <w:numPr>
          <w:ilvl w:val="0"/>
          <w:numId w:val="2"/>
        </w:numPr>
        <w:pBdr/>
        <w:spacing/>
        <w:ind/>
        <w:jc w:val="both"/>
        <w:rPr>
          <w:color w:val="000000"/>
          <w:sz w:val="28"/>
        </w:rPr>
      </w:pPr>
      <w:r>
        <w:rPr>
          <w:sz w:val="28"/>
          <w:u w:val="single"/>
        </w:rPr>
        <w:t xml:space="preserve">Цель работы:</w:t>
      </w:r>
      <w:r>
        <w:rPr>
          <w:sz w:val="28"/>
        </w:rPr>
        <w:t xml:space="preserve"> </w:t>
      </w:r>
      <w:r>
        <w:rPr>
          <w:color w:val="000000"/>
          <w:sz w:val="28"/>
        </w:rPr>
        <w:t xml:space="preserve">н</w:t>
      </w:r>
      <w:r>
        <w:rPr>
          <w:color w:val="000000"/>
          <w:sz w:val="28"/>
        </w:rPr>
        <w:t xml:space="preserve">аучиться</w:t>
      </w:r>
      <w:r>
        <w:rPr>
          <w:color w:val="000000"/>
          <w:sz w:val="28"/>
        </w:rPr>
        <w:t xml:space="preserve"> выполнять анализ данных средствами </w:t>
      </w:r>
      <w:r>
        <w:rPr>
          <w:color w:val="000000"/>
          <w:sz w:val="28"/>
          <w:lang w:val="en-US"/>
        </w:rPr>
        <w:t xml:space="preserve">SQL</w:t>
      </w:r>
      <w:r>
        <w:rPr>
          <w:color w:val="000000"/>
          <w:sz w:val="28"/>
        </w:rPr>
      </w:r>
    </w:p>
    <w:p>
      <w:pPr>
        <w:pBdr/>
        <w:spacing/>
        <w:ind/>
        <w:jc w:val="both"/>
        <w:rPr>
          <w:sz w:val="28"/>
          <w:u w:val="single"/>
        </w:rPr>
      </w:pPr>
      <w:r>
        <w:rPr>
          <w:sz w:val="28"/>
          <w:u w:val="single"/>
        </w:rPr>
      </w:r>
      <w:r>
        <w:rPr>
          <w:sz w:val="28"/>
          <w:u w:val="single"/>
        </w:rPr>
      </w:r>
    </w:p>
    <w:p>
      <w:pPr>
        <w:pStyle w:val="748"/>
        <w:numPr>
          <w:ilvl w:val="0"/>
          <w:numId w:val="2"/>
        </w:numPr>
        <w:pBdr/>
        <w:spacing/>
        <w:ind/>
        <w:jc w:val="both"/>
        <w:rPr>
          <w:sz w:val="28"/>
          <w:u w:val="single"/>
        </w:rPr>
      </w:pPr>
      <w:r>
        <w:rPr>
          <w:sz w:val="28"/>
          <w:u w:val="single"/>
        </w:rPr>
        <w:t xml:space="preserve">Основные теоретические положения:</w:t>
      </w:r>
      <w:r>
        <w:rPr>
          <w:sz w:val="28"/>
          <w:u w:val="single"/>
        </w:rPr>
      </w:r>
    </w:p>
    <w:p>
      <w:pPr>
        <w:pStyle w:val="748"/>
        <w:pBdr/>
        <w:spacing/>
        <w:ind/>
        <w:rPr>
          <w:sz w:val="28"/>
          <w:lang w:val="en-US"/>
        </w:rPr>
      </w:pPr>
      <w:r>
        <w:rPr>
          <w:sz w:val="28"/>
          <w:lang w:val="en-US"/>
        </w:rPr>
      </w:r>
      <w:r>
        <w:rPr>
          <w:sz w:val="28"/>
          <w:lang w:val="en-US"/>
        </w:rPr>
      </w:r>
    </w:p>
    <w:p>
      <w:pPr>
        <w:pStyle w:val="748"/>
        <w:pBdr/>
        <w:spacing/>
        <w:ind/>
        <w:jc w:val="both"/>
        <w:rPr>
          <w:sz w:val="28"/>
        </w:rPr>
      </w:pPr>
      <w:r>
        <w:rPr>
          <w:sz w:val="28"/>
          <w:highlight w:val="yellow"/>
        </w:rPr>
        <w:t xml:space="preserve">Читаем и конспектируем </w:t>
      </w:r>
      <w:r>
        <w:rPr>
          <w:sz w:val="28"/>
          <w:highlight w:val="yellow"/>
        </w:rPr>
        <w:t xml:space="preserve">гл</w:t>
      </w:r>
      <w:r>
        <w:rPr>
          <w:sz w:val="28"/>
          <w:highlight w:val="yellow"/>
        </w:rPr>
        <w:t xml:space="preserve">ав</w:t>
      </w:r>
      <w:r>
        <w:rPr>
          <w:sz w:val="28"/>
          <w:highlight w:val="yellow"/>
        </w:rPr>
        <w:t xml:space="preserve">ы</w:t>
      </w:r>
      <w:r>
        <w:rPr>
          <w:sz w:val="28"/>
          <w:highlight w:val="yellow"/>
        </w:rPr>
        <w:t xml:space="preserve"> </w:t>
      </w:r>
      <w:r>
        <w:rPr>
          <w:sz w:val="28"/>
          <w:highlight w:val="yellow"/>
        </w:rPr>
        <w:t xml:space="preserve">6</w:t>
      </w:r>
      <w:r>
        <w:rPr>
          <w:sz w:val="28"/>
          <w:highlight w:val="yellow"/>
        </w:rPr>
        <w:t xml:space="preserve"> </w:t>
      </w:r>
      <w:r>
        <w:rPr>
          <w:sz w:val="28"/>
          <w:highlight w:val="yellow"/>
        </w:rPr>
        <w:t xml:space="preserve">Выявление аномалий</w:t>
      </w:r>
      <w:r>
        <w:rPr>
          <w:sz w:val="28"/>
        </w:rPr>
        <w:t xml:space="preserve">, конспект составляем либо в тетради, либо в электронном ви</w:t>
      </w:r>
      <w:r>
        <w:rPr>
          <w:sz w:val="28"/>
        </w:rPr>
        <w:t xml:space="preserve">д</w:t>
      </w:r>
      <w:r>
        <w:rPr>
          <w:sz w:val="28"/>
        </w:rPr>
        <w:t xml:space="preserve">е, если в эл.виде, то с примерами использования рассматриваемых конструкций языка.</w:t>
      </w:r>
      <w:r>
        <w:rPr>
          <w:sz w:val="28"/>
        </w:rPr>
      </w:r>
    </w:p>
    <w:p>
      <w:pPr>
        <w:pBdr/>
        <w:spacing/>
        <w:ind/>
        <w:jc w:val="both"/>
        <w:rPr>
          <w:sz w:val="28"/>
          <w:u w:val="single"/>
        </w:rPr>
      </w:pPr>
      <w:r>
        <w:rPr>
          <w:sz w:val="28"/>
          <w:u w:val="single"/>
        </w:rPr>
      </w:r>
      <w:r>
        <w:rPr>
          <w:sz w:val="28"/>
          <w:u w:val="single"/>
        </w:rPr>
      </w:r>
    </w:p>
    <w:p>
      <w:pPr>
        <w:pStyle w:val="748"/>
        <w:numPr>
          <w:ilvl w:val="0"/>
          <w:numId w:val="2"/>
        </w:numPr>
        <w:pBdr/>
        <w:spacing/>
        <w:ind/>
        <w:jc w:val="both"/>
        <w:rPr>
          <w:sz w:val="28"/>
          <w:u w:val="single"/>
        </w:rPr>
      </w:pPr>
      <w:r>
        <w:rPr>
          <w:sz w:val="28"/>
          <w:u w:val="single"/>
        </w:rPr>
        <w:t xml:space="preserve">Практические указания: </w:t>
      </w:r>
      <w:r>
        <w:rPr>
          <w:sz w:val="28"/>
          <w:u w:val="single"/>
        </w:rPr>
      </w:r>
    </w:p>
    <w:p>
      <w:pPr>
        <w:pBdr/>
        <w:spacing/>
        <w:ind/>
        <w:jc w:val="both"/>
        <w:rPr>
          <w:b/>
          <w:bCs/>
          <w:sz w:val="28"/>
        </w:rPr>
      </w:pPr>
      <w:r>
        <w:rPr>
          <w:b/>
          <w:bCs/>
          <w:sz w:val="28"/>
        </w:rPr>
      </w:r>
      <w:r>
        <w:rPr>
          <w:b/>
          <w:bCs/>
          <w:sz w:val="28"/>
        </w:rPr>
      </w:r>
    </w:p>
    <w:p>
      <w:pPr>
        <w:pBdr/>
        <w:spacing/>
        <w:ind/>
        <w:jc w:val="both"/>
        <w:rPr>
          <w:b/>
          <w:bCs/>
          <w:sz w:val="28"/>
        </w:rPr>
      </w:pPr>
      <w:r>
        <w:rPr>
          <w:b/>
          <w:bCs/>
          <w:sz w:val="28"/>
        </w:rPr>
        <w:t xml:space="preserve">Выявление аномалий</w:t>
      </w:r>
      <w:r>
        <w:rPr>
          <w:b/>
          <w:bCs/>
          <w:sz w:val="28"/>
        </w:rPr>
      </w:r>
    </w:p>
    <w:p>
      <w:pPr>
        <w:pBdr/>
        <w:spacing/>
        <w:ind/>
        <w:jc w:val="both"/>
        <w:rPr>
          <w:i/>
          <w:iCs/>
          <w:sz w:val="28"/>
        </w:rPr>
      </w:pPr>
      <w:r>
        <w:rPr>
          <w:i/>
          <w:iCs/>
          <w:sz w:val="28"/>
        </w:rPr>
        <w:t xml:space="preserve">Аномалия (выброс, шум, отклонение или исключение) – </w:t>
      </w:r>
      <w:r>
        <w:rPr>
          <w:i/>
          <w:iCs/>
          <w:sz w:val="28"/>
        </w:rPr>
        <w:t xml:space="preserve">запись, наблюдение или значение, которое значительно отличается от остальных данных. Возникают либо в ходе наблюдений, либо вследствие ошибок во время сбора и обработки данных. Аномальные данные могут сигнализировать о мошенничестве, дефектах товара и др. </w:t>
      </w:r>
      <w:r>
        <w:rPr>
          <w:i/>
          <w:iCs/>
          <w:sz w:val="28"/>
        </w:rPr>
      </w:r>
    </w:p>
    <w:p>
      <w:pPr>
        <w:pStyle w:val="748"/>
        <w:numPr>
          <w:ilvl w:val="1"/>
          <w:numId w:val="2"/>
        </w:numPr>
        <w:pBdr/>
        <w:spacing/>
        <w:ind/>
        <w:jc w:val="both"/>
        <w:rPr>
          <w:sz w:val="28"/>
        </w:rPr>
      </w:pPr>
      <w:r>
        <w:rPr>
          <w:sz w:val="28"/>
        </w:rPr>
        <w:t xml:space="preserve">Подготовка данных</w:t>
      </w:r>
      <w:r>
        <w:rPr>
          <w:sz w:val="28"/>
        </w:rPr>
      </w:r>
    </w:p>
    <w:p>
      <w:pPr>
        <w:pStyle w:val="748"/>
        <w:numPr>
          <w:ilvl w:val="2"/>
          <w:numId w:val="2"/>
        </w:numPr>
        <w:pBdr/>
        <w:spacing/>
        <w:ind/>
        <w:jc w:val="both"/>
        <w:rPr>
          <w:sz w:val="28"/>
        </w:rPr>
      </w:pPr>
      <w:r>
        <w:rPr>
          <w:sz w:val="28"/>
        </w:rPr>
        <w:t xml:space="preserve">Импортируйте набор данных о землетрясениях (2010-2020 гг)</w:t>
      </w:r>
      <w:r>
        <w:rPr>
          <w:sz w:val="28"/>
        </w:rPr>
      </w:r>
    </w:p>
    <w:p>
      <w:pPr>
        <w:pStyle w:val="748"/>
        <w:numPr>
          <w:ilvl w:val="3"/>
          <w:numId w:val="2"/>
        </w:numPr>
        <w:pBdr/>
        <w:spacing/>
        <w:ind/>
        <w:jc w:val="both"/>
        <w:rPr>
          <w:sz w:val="28"/>
        </w:rPr>
      </w:pPr>
      <w:r>
        <w:rPr>
          <w:sz w:val="28"/>
        </w:rPr>
        <w:t xml:space="preserve">Создайте таблицу со следующей структурой</w:t>
      </w:r>
      <w:r>
        <w:rPr>
          <w:sz w:val="28"/>
        </w:rPr>
      </w:r>
    </w:p>
    <w:p>
      <w:pPr>
        <w:pBdr>
          <w:left w:val="single" w:color="000000" w:sz="4" w:space="4"/>
        </w:pBdr>
        <w:spacing/>
        <w:ind/>
        <w:jc w:val="both"/>
        <w:rPr>
          <w:rFonts w:ascii="Courier New" w:hAnsi="Courier New" w:cs="Courier New"/>
          <w:sz w:val="20"/>
          <w:szCs w:val="18"/>
          <w:lang w:val="en-US"/>
        </w:rPr>
      </w:pPr>
      <w:r>
        <w:rPr>
          <w:rFonts w:ascii="Courier New" w:hAnsi="Courier New" w:cs="Courier New"/>
          <w:sz w:val="20"/>
          <w:szCs w:val="18"/>
          <w:lang w:val="en-US"/>
        </w:rPr>
        <w:t xml:space="preserve">CREATE table public.earthquakes</w:t>
      </w:r>
      <w:r>
        <w:rPr>
          <w:rFonts w:ascii="Courier New" w:hAnsi="Courier New" w:cs="Courier New"/>
          <w:sz w:val="20"/>
          <w:szCs w:val="18"/>
          <w:lang w:val="en-US"/>
        </w:rPr>
      </w:r>
    </w:p>
    <w:p>
      <w:pPr>
        <w:pBdr>
          <w:left w:val="single" w:color="000000" w:sz="4" w:space="4"/>
        </w:pBdr>
        <w:spacing/>
        <w:ind/>
        <w:jc w:val="both"/>
        <w:rPr>
          <w:rFonts w:ascii="Courier New" w:hAnsi="Courier New" w:cs="Courier New"/>
          <w:sz w:val="20"/>
          <w:szCs w:val="18"/>
          <w:lang w:val="en-US"/>
        </w:rPr>
      </w:pPr>
      <w:r>
        <w:rPr>
          <w:rFonts w:ascii="Courier New" w:hAnsi="Courier New" w:cs="Courier New"/>
          <w:sz w:val="20"/>
          <w:szCs w:val="18"/>
          <w:lang w:val="en-US"/>
        </w:rPr>
        <w:t xml:space="preserve">(</w:t>
      </w:r>
      <w:r>
        <w:rPr>
          <w:rFonts w:ascii="Courier New" w:hAnsi="Courier New" w:cs="Courier New"/>
          <w:sz w:val="20"/>
          <w:szCs w:val="18"/>
          <w:lang w:val="en-US"/>
        </w:rPr>
      </w:r>
    </w:p>
    <w:p>
      <w:pPr>
        <w:pBdr>
          <w:left w:val="single" w:color="000000" w:sz="4" w:space="4"/>
        </w:pBdr>
        <w:spacing/>
        <w:ind/>
        <w:jc w:val="both"/>
        <w:rPr>
          <w:rFonts w:ascii="Courier New" w:hAnsi="Courier New" w:cs="Courier New"/>
          <w:sz w:val="20"/>
          <w:szCs w:val="18"/>
          <w:lang w:val="en-US"/>
        </w:rPr>
      </w:pPr>
      <w:r>
        <w:rPr>
          <w:rFonts w:ascii="Courier New" w:hAnsi="Courier New" w:cs="Courier New"/>
          <w:sz w:val="20"/>
          <w:szCs w:val="18"/>
          <w:lang w:val="en-US"/>
        </w:rPr>
        <w:t xml:space="preserve">time timestamp</w:t>
      </w:r>
      <w:r>
        <w:rPr>
          <w:rFonts w:ascii="Courier New" w:hAnsi="Courier New" w:cs="Courier New"/>
          <w:sz w:val="20"/>
          <w:szCs w:val="18"/>
          <w:lang w:val="en-US"/>
        </w:rPr>
      </w:r>
    </w:p>
    <w:p>
      <w:pPr>
        <w:pBdr>
          <w:left w:val="single" w:color="000000" w:sz="4" w:space="4"/>
        </w:pBdr>
        <w:spacing/>
        <w:ind/>
        <w:jc w:val="both"/>
        <w:rPr>
          <w:rFonts w:ascii="Courier New" w:hAnsi="Courier New" w:cs="Courier New"/>
          <w:sz w:val="20"/>
          <w:szCs w:val="18"/>
          <w:lang w:val="en-US"/>
        </w:rPr>
      </w:pPr>
      <w:r>
        <w:rPr>
          <w:rFonts w:ascii="Courier New" w:hAnsi="Courier New" w:cs="Courier New"/>
          <w:sz w:val="20"/>
          <w:szCs w:val="18"/>
          <w:lang w:val="en-US"/>
        </w:rPr>
        <w:t xml:space="preserve">,latitude decimal</w:t>
      </w:r>
      <w:r>
        <w:rPr>
          <w:rFonts w:ascii="Courier New" w:hAnsi="Courier New" w:cs="Courier New"/>
          <w:sz w:val="20"/>
          <w:szCs w:val="18"/>
          <w:lang w:val="en-US"/>
        </w:rPr>
      </w:r>
    </w:p>
    <w:p>
      <w:pPr>
        <w:pBdr>
          <w:left w:val="single" w:color="000000" w:sz="4" w:space="4"/>
        </w:pBdr>
        <w:spacing/>
        <w:ind/>
        <w:jc w:val="both"/>
        <w:rPr>
          <w:rFonts w:ascii="Courier New" w:hAnsi="Courier New" w:cs="Courier New"/>
          <w:sz w:val="20"/>
          <w:szCs w:val="18"/>
          <w:lang w:val="en-US"/>
        </w:rPr>
      </w:pPr>
      <w:r>
        <w:rPr>
          <w:rFonts w:ascii="Courier New" w:hAnsi="Courier New" w:cs="Courier New"/>
          <w:sz w:val="20"/>
          <w:szCs w:val="18"/>
          <w:lang w:val="en-US"/>
        </w:rPr>
        <w:t xml:space="preserve">,longitude decimal</w:t>
      </w:r>
      <w:r>
        <w:rPr>
          <w:rFonts w:ascii="Courier New" w:hAnsi="Courier New" w:cs="Courier New"/>
          <w:sz w:val="20"/>
          <w:szCs w:val="18"/>
          <w:lang w:val="en-US"/>
        </w:rPr>
      </w:r>
    </w:p>
    <w:p>
      <w:pPr>
        <w:pBdr>
          <w:left w:val="single" w:color="000000" w:sz="4" w:space="4"/>
        </w:pBdr>
        <w:spacing/>
        <w:ind/>
        <w:jc w:val="both"/>
        <w:rPr>
          <w:rFonts w:ascii="Courier New" w:hAnsi="Courier New" w:cs="Courier New"/>
          <w:sz w:val="20"/>
          <w:szCs w:val="18"/>
          <w:lang w:val="en-US"/>
        </w:rPr>
      </w:pPr>
      <w:r>
        <w:rPr>
          <w:rFonts w:ascii="Courier New" w:hAnsi="Courier New" w:cs="Courier New"/>
          <w:sz w:val="20"/>
          <w:szCs w:val="18"/>
          <w:lang w:val="en-US"/>
        </w:rPr>
        <w:t xml:space="preserve">,depth decimal</w:t>
      </w:r>
      <w:r>
        <w:rPr>
          <w:rFonts w:ascii="Courier New" w:hAnsi="Courier New" w:cs="Courier New"/>
          <w:sz w:val="20"/>
          <w:szCs w:val="18"/>
          <w:lang w:val="en-US"/>
        </w:rPr>
      </w:r>
    </w:p>
    <w:p>
      <w:pPr>
        <w:pBdr>
          <w:left w:val="single" w:color="000000" w:sz="4" w:space="4"/>
        </w:pBdr>
        <w:spacing/>
        <w:ind/>
        <w:jc w:val="both"/>
        <w:rPr>
          <w:rFonts w:ascii="Courier New" w:hAnsi="Courier New" w:cs="Courier New"/>
          <w:sz w:val="20"/>
          <w:szCs w:val="18"/>
          <w:lang w:val="en-US"/>
        </w:rPr>
      </w:pPr>
      <w:r>
        <w:rPr>
          <w:rFonts w:ascii="Courier New" w:hAnsi="Courier New" w:cs="Courier New"/>
          <w:sz w:val="20"/>
          <w:szCs w:val="18"/>
          <w:lang w:val="en-US"/>
        </w:rPr>
        <w:t xml:space="preserve">,mag decimal</w:t>
      </w:r>
      <w:r>
        <w:rPr>
          <w:rFonts w:ascii="Courier New" w:hAnsi="Courier New" w:cs="Courier New"/>
          <w:sz w:val="20"/>
          <w:szCs w:val="18"/>
          <w:lang w:val="en-US"/>
        </w:rPr>
      </w:r>
    </w:p>
    <w:p>
      <w:pPr>
        <w:pBdr>
          <w:left w:val="single" w:color="000000" w:sz="4" w:space="4"/>
        </w:pBdr>
        <w:spacing/>
        <w:ind/>
        <w:jc w:val="both"/>
        <w:rPr>
          <w:rFonts w:ascii="Courier New" w:hAnsi="Courier New" w:cs="Courier New"/>
          <w:sz w:val="20"/>
          <w:szCs w:val="18"/>
          <w:lang w:val="en-US"/>
        </w:rPr>
      </w:pPr>
      <w:r>
        <w:rPr>
          <w:rFonts w:ascii="Courier New" w:hAnsi="Courier New" w:cs="Courier New"/>
          <w:sz w:val="20"/>
          <w:szCs w:val="18"/>
          <w:lang w:val="en-US"/>
        </w:rPr>
        <w:t xml:space="preserve">,magType varchar</w:t>
      </w:r>
      <w:r>
        <w:rPr>
          <w:rFonts w:ascii="Courier New" w:hAnsi="Courier New" w:cs="Courier New"/>
          <w:sz w:val="20"/>
          <w:szCs w:val="18"/>
          <w:lang w:val="en-US"/>
        </w:rPr>
      </w:r>
    </w:p>
    <w:p>
      <w:pPr>
        <w:pBdr>
          <w:left w:val="single" w:color="000000" w:sz="4" w:space="4"/>
        </w:pBdr>
        <w:spacing/>
        <w:ind/>
        <w:jc w:val="both"/>
        <w:rPr>
          <w:rFonts w:ascii="Courier New" w:hAnsi="Courier New" w:cs="Courier New"/>
          <w:sz w:val="20"/>
          <w:szCs w:val="18"/>
          <w:lang w:val="en-US"/>
        </w:rPr>
      </w:pPr>
      <w:r>
        <w:rPr>
          <w:rFonts w:ascii="Courier New" w:hAnsi="Courier New" w:cs="Courier New"/>
          <w:sz w:val="20"/>
          <w:szCs w:val="18"/>
          <w:lang w:val="en-US"/>
        </w:rPr>
        <w:t xml:space="preserve">,nst decimal</w:t>
      </w:r>
      <w:r>
        <w:rPr>
          <w:rFonts w:ascii="Courier New" w:hAnsi="Courier New" w:cs="Courier New"/>
          <w:sz w:val="20"/>
          <w:szCs w:val="18"/>
          <w:lang w:val="en-US"/>
        </w:rPr>
      </w:r>
    </w:p>
    <w:p>
      <w:pPr>
        <w:pBdr>
          <w:left w:val="single" w:color="000000" w:sz="4" w:space="4"/>
        </w:pBdr>
        <w:spacing/>
        <w:ind/>
        <w:jc w:val="both"/>
        <w:rPr>
          <w:rFonts w:ascii="Courier New" w:hAnsi="Courier New" w:cs="Courier New"/>
          <w:sz w:val="20"/>
          <w:szCs w:val="18"/>
          <w:lang w:val="en-US"/>
        </w:rPr>
      </w:pPr>
      <w:r>
        <w:rPr>
          <w:rFonts w:ascii="Courier New" w:hAnsi="Courier New" w:cs="Courier New"/>
          <w:sz w:val="20"/>
          <w:szCs w:val="18"/>
          <w:lang w:val="en-US"/>
        </w:rPr>
        <w:t xml:space="preserve">,gap decimal</w:t>
      </w:r>
      <w:r>
        <w:rPr>
          <w:rFonts w:ascii="Courier New" w:hAnsi="Courier New" w:cs="Courier New"/>
          <w:sz w:val="20"/>
          <w:szCs w:val="18"/>
          <w:lang w:val="en-US"/>
        </w:rPr>
      </w:r>
    </w:p>
    <w:p>
      <w:pPr>
        <w:pBdr>
          <w:left w:val="single" w:color="000000" w:sz="4" w:space="4"/>
        </w:pBdr>
        <w:spacing/>
        <w:ind/>
        <w:jc w:val="both"/>
        <w:rPr>
          <w:rFonts w:ascii="Courier New" w:hAnsi="Courier New" w:cs="Courier New"/>
          <w:sz w:val="20"/>
          <w:szCs w:val="18"/>
          <w:lang w:val="en-US"/>
        </w:rPr>
      </w:pPr>
      <w:r>
        <w:rPr>
          <w:rFonts w:ascii="Courier New" w:hAnsi="Courier New" w:cs="Courier New"/>
          <w:sz w:val="20"/>
          <w:szCs w:val="18"/>
          <w:lang w:val="en-US"/>
        </w:rPr>
        <w:t xml:space="preserve">,dmin decimal</w:t>
      </w:r>
      <w:r>
        <w:rPr>
          <w:rFonts w:ascii="Courier New" w:hAnsi="Courier New" w:cs="Courier New"/>
          <w:sz w:val="20"/>
          <w:szCs w:val="18"/>
          <w:lang w:val="en-US"/>
        </w:rPr>
      </w:r>
    </w:p>
    <w:p>
      <w:pPr>
        <w:pBdr>
          <w:left w:val="single" w:color="000000" w:sz="4" w:space="4"/>
        </w:pBdr>
        <w:spacing/>
        <w:ind/>
        <w:jc w:val="both"/>
        <w:rPr>
          <w:rFonts w:ascii="Courier New" w:hAnsi="Courier New" w:cs="Courier New"/>
          <w:sz w:val="20"/>
          <w:szCs w:val="18"/>
          <w:lang w:val="en-US"/>
        </w:rPr>
      </w:pPr>
      <w:r>
        <w:rPr>
          <w:rFonts w:ascii="Courier New" w:hAnsi="Courier New" w:cs="Courier New"/>
          <w:sz w:val="20"/>
          <w:szCs w:val="18"/>
          <w:lang w:val="en-US"/>
        </w:rPr>
        <w:t xml:space="preserve">,rms decimal</w:t>
      </w:r>
      <w:r>
        <w:rPr>
          <w:rFonts w:ascii="Courier New" w:hAnsi="Courier New" w:cs="Courier New"/>
          <w:sz w:val="20"/>
          <w:szCs w:val="18"/>
          <w:lang w:val="en-US"/>
        </w:rPr>
      </w:r>
    </w:p>
    <w:p>
      <w:pPr>
        <w:pBdr>
          <w:left w:val="single" w:color="000000" w:sz="4" w:space="4"/>
        </w:pBdr>
        <w:spacing/>
        <w:ind/>
        <w:jc w:val="both"/>
        <w:rPr>
          <w:rFonts w:ascii="Courier New" w:hAnsi="Courier New" w:cs="Courier New"/>
          <w:sz w:val="20"/>
          <w:szCs w:val="18"/>
          <w:lang w:val="en-US"/>
        </w:rPr>
      </w:pPr>
      <w:r>
        <w:rPr>
          <w:rFonts w:ascii="Courier New" w:hAnsi="Courier New" w:cs="Courier New"/>
          <w:sz w:val="20"/>
          <w:szCs w:val="18"/>
          <w:lang w:val="en-US"/>
        </w:rPr>
        <w:t xml:space="preserve">,net varchar</w:t>
      </w:r>
      <w:r>
        <w:rPr>
          <w:rFonts w:ascii="Courier New" w:hAnsi="Courier New" w:cs="Courier New"/>
          <w:sz w:val="20"/>
          <w:szCs w:val="18"/>
          <w:lang w:val="en-US"/>
        </w:rPr>
      </w:r>
    </w:p>
    <w:p>
      <w:pPr>
        <w:pBdr>
          <w:left w:val="single" w:color="000000" w:sz="4" w:space="4"/>
        </w:pBdr>
        <w:spacing/>
        <w:ind/>
        <w:jc w:val="both"/>
        <w:rPr>
          <w:rFonts w:ascii="Courier New" w:hAnsi="Courier New" w:cs="Courier New"/>
          <w:sz w:val="20"/>
          <w:szCs w:val="18"/>
          <w:lang w:val="en-US"/>
        </w:rPr>
      </w:pPr>
      <w:r>
        <w:rPr>
          <w:rFonts w:ascii="Courier New" w:hAnsi="Courier New" w:cs="Courier New"/>
          <w:sz w:val="20"/>
          <w:szCs w:val="18"/>
          <w:lang w:val="en-US"/>
        </w:rPr>
        <w:t xml:space="preserve">,id varchar</w:t>
      </w:r>
      <w:r>
        <w:rPr>
          <w:rFonts w:ascii="Courier New" w:hAnsi="Courier New" w:cs="Courier New"/>
          <w:sz w:val="20"/>
          <w:szCs w:val="18"/>
          <w:lang w:val="en-US"/>
        </w:rPr>
      </w:r>
    </w:p>
    <w:p>
      <w:pPr>
        <w:pBdr>
          <w:left w:val="single" w:color="000000" w:sz="4" w:space="4"/>
        </w:pBdr>
        <w:spacing/>
        <w:ind/>
        <w:jc w:val="both"/>
        <w:rPr>
          <w:rFonts w:ascii="Courier New" w:hAnsi="Courier New" w:cs="Courier New"/>
          <w:sz w:val="20"/>
          <w:szCs w:val="18"/>
          <w:lang w:val="en-US"/>
        </w:rPr>
      </w:pPr>
      <w:r>
        <w:rPr>
          <w:rFonts w:ascii="Courier New" w:hAnsi="Courier New" w:cs="Courier New"/>
          <w:sz w:val="20"/>
          <w:szCs w:val="18"/>
          <w:lang w:val="en-US"/>
        </w:rPr>
        <w:t xml:space="preserve">,updated timestamp</w:t>
      </w:r>
      <w:r>
        <w:rPr>
          <w:rFonts w:ascii="Courier New" w:hAnsi="Courier New" w:cs="Courier New"/>
          <w:sz w:val="20"/>
          <w:szCs w:val="18"/>
          <w:lang w:val="en-US"/>
        </w:rPr>
      </w:r>
    </w:p>
    <w:p>
      <w:pPr>
        <w:pBdr>
          <w:left w:val="single" w:color="000000" w:sz="4" w:space="4"/>
        </w:pBdr>
        <w:spacing/>
        <w:ind/>
        <w:jc w:val="both"/>
        <w:rPr>
          <w:rFonts w:ascii="Courier New" w:hAnsi="Courier New" w:cs="Courier New"/>
          <w:sz w:val="20"/>
          <w:szCs w:val="18"/>
          <w:lang w:val="en-US"/>
        </w:rPr>
      </w:pPr>
      <w:r>
        <w:rPr>
          <w:rFonts w:ascii="Courier New" w:hAnsi="Courier New" w:cs="Courier New"/>
          <w:sz w:val="20"/>
          <w:szCs w:val="18"/>
          <w:lang w:val="en-US"/>
        </w:rPr>
        <w:t xml:space="preserve">,place varchar</w:t>
      </w:r>
      <w:r>
        <w:rPr>
          <w:rFonts w:ascii="Courier New" w:hAnsi="Courier New" w:cs="Courier New"/>
          <w:sz w:val="20"/>
          <w:szCs w:val="18"/>
          <w:lang w:val="en-US"/>
        </w:rPr>
      </w:r>
    </w:p>
    <w:p>
      <w:pPr>
        <w:pBdr>
          <w:left w:val="single" w:color="000000" w:sz="4" w:space="4"/>
        </w:pBdr>
        <w:spacing/>
        <w:ind/>
        <w:jc w:val="both"/>
        <w:rPr>
          <w:rFonts w:ascii="Courier New" w:hAnsi="Courier New" w:cs="Courier New"/>
          <w:sz w:val="20"/>
          <w:szCs w:val="18"/>
          <w:lang w:val="en-US"/>
        </w:rPr>
      </w:pPr>
      <w:r>
        <w:rPr>
          <w:rFonts w:ascii="Courier New" w:hAnsi="Courier New" w:cs="Courier New"/>
          <w:sz w:val="20"/>
          <w:szCs w:val="18"/>
          <w:lang w:val="en-US"/>
        </w:rPr>
        <w:t xml:space="preserve">,type varchar</w:t>
      </w:r>
      <w:r>
        <w:rPr>
          <w:rFonts w:ascii="Courier New" w:hAnsi="Courier New" w:cs="Courier New"/>
          <w:sz w:val="20"/>
          <w:szCs w:val="18"/>
          <w:lang w:val="en-US"/>
        </w:rPr>
      </w:r>
    </w:p>
    <w:p>
      <w:pPr>
        <w:pBdr>
          <w:left w:val="single" w:color="000000" w:sz="4" w:space="4"/>
        </w:pBdr>
        <w:spacing/>
        <w:ind/>
        <w:jc w:val="both"/>
        <w:rPr>
          <w:rFonts w:ascii="Courier New" w:hAnsi="Courier New" w:cs="Courier New"/>
          <w:sz w:val="20"/>
          <w:szCs w:val="18"/>
          <w:lang w:val="en-US"/>
        </w:rPr>
      </w:pPr>
      <w:r>
        <w:rPr>
          <w:rFonts w:ascii="Courier New" w:hAnsi="Courier New" w:cs="Courier New"/>
          <w:sz w:val="20"/>
          <w:szCs w:val="18"/>
          <w:lang w:val="en-US"/>
        </w:rPr>
        <w:t xml:space="preserve">,horizontalError decimal</w:t>
      </w:r>
      <w:r>
        <w:rPr>
          <w:rFonts w:ascii="Courier New" w:hAnsi="Courier New" w:cs="Courier New"/>
          <w:sz w:val="20"/>
          <w:szCs w:val="18"/>
          <w:lang w:val="en-US"/>
        </w:rPr>
      </w:r>
    </w:p>
    <w:p>
      <w:pPr>
        <w:pBdr>
          <w:left w:val="single" w:color="000000" w:sz="4" w:space="4"/>
        </w:pBdr>
        <w:spacing/>
        <w:ind/>
        <w:jc w:val="both"/>
        <w:rPr>
          <w:rFonts w:ascii="Courier New" w:hAnsi="Courier New" w:cs="Courier New"/>
          <w:sz w:val="20"/>
          <w:szCs w:val="18"/>
          <w:lang w:val="en-US"/>
        </w:rPr>
      </w:pPr>
      <w:r>
        <w:rPr>
          <w:rFonts w:ascii="Courier New" w:hAnsi="Courier New" w:cs="Courier New"/>
          <w:sz w:val="20"/>
          <w:szCs w:val="18"/>
          <w:lang w:val="en-US"/>
        </w:rPr>
        <w:t xml:space="preserve">,depthError decimal</w:t>
      </w:r>
      <w:r>
        <w:rPr>
          <w:rFonts w:ascii="Courier New" w:hAnsi="Courier New" w:cs="Courier New"/>
          <w:sz w:val="20"/>
          <w:szCs w:val="18"/>
          <w:lang w:val="en-US"/>
        </w:rPr>
      </w:r>
    </w:p>
    <w:p>
      <w:pPr>
        <w:pBdr>
          <w:left w:val="single" w:color="000000" w:sz="4" w:space="4"/>
        </w:pBdr>
        <w:spacing/>
        <w:ind/>
        <w:jc w:val="both"/>
        <w:rPr>
          <w:rFonts w:ascii="Courier New" w:hAnsi="Courier New" w:cs="Courier New"/>
          <w:sz w:val="20"/>
          <w:szCs w:val="18"/>
          <w:lang w:val="en-US"/>
        </w:rPr>
      </w:pPr>
      <w:r>
        <w:rPr>
          <w:rFonts w:ascii="Courier New" w:hAnsi="Courier New" w:cs="Courier New"/>
          <w:sz w:val="20"/>
          <w:szCs w:val="18"/>
          <w:lang w:val="en-US"/>
        </w:rPr>
        <w:t xml:space="preserve">,magError decimal</w:t>
      </w:r>
      <w:r>
        <w:rPr>
          <w:rFonts w:ascii="Courier New" w:hAnsi="Courier New" w:cs="Courier New"/>
          <w:sz w:val="20"/>
          <w:szCs w:val="18"/>
          <w:lang w:val="en-US"/>
        </w:rPr>
      </w:r>
    </w:p>
    <w:p>
      <w:pPr>
        <w:pBdr>
          <w:left w:val="single" w:color="000000" w:sz="4" w:space="4"/>
        </w:pBdr>
        <w:spacing/>
        <w:ind/>
        <w:jc w:val="both"/>
        <w:rPr>
          <w:rFonts w:ascii="Courier New" w:hAnsi="Courier New" w:cs="Courier New"/>
          <w:sz w:val="20"/>
          <w:szCs w:val="18"/>
        </w:rPr>
      </w:pPr>
      <w:r>
        <w:rPr>
          <w:rFonts w:ascii="Courier New" w:hAnsi="Courier New" w:cs="Courier New"/>
          <w:sz w:val="20"/>
          <w:szCs w:val="18"/>
        </w:rPr>
        <w:t xml:space="preserve">,magNst decimal</w:t>
      </w:r>
      <w:r>
        <w:rPr>
          <w:rFonts w:ascii="Courier New" w:hAnsi="Courier New" w:cs="Courier New"/>
          <w:sz w:val="20"/>
          <w:szCs w:val="18"/>
        </w:rPr>
      </w:r>
    </w:p>
    <w:p>
      <w:pPr>
        <w:pBdr>
          <w:left w:val="single" w:color="000000" w:sz="4" w:space="4"/>
        </w:pBdr>
        <w:spacing/>
        <w:ind/>
        <w:jc w:val="both"/>
        <w:rPr>
          <w:rFonts w:ascii="Courier New" w:hAnsi="Courier New" w:cs="Courier New"/>
          <w:sz w:val="20"/>
          <w:szCs w:val="18"/>
        </w:rPr>
      </w:pPr>
      <w:r>
        <w:rPr>
          <w:rFonts w:ascii="Courier New" w:hAnsi="Courier New" w:cs="Courier New"/>
          <w:sz w:val="20"/>
          <w:szCs w:val="18"/>
        </w:rPr>
        <w:t xml:space="preserve">,status varchar</w:t>
      </w:r>
      <w:r>
        <w:rPr>
          <w:rFonts w:ascii="Courier New" w:hAnsi="Courier New" w:cs="Courier New"/>
          <w:sz w:val="20"/>
          <w:szCs w:val="18"/>
        </w:rPr>
      </w:r>
    </w:p>
    <w:p>
      <w:pPr>
        <w:pBdr>
          <w:left w:val="single" w:color="000000" w:sz="4" w:space="4"/>
        </w:pBdr>
        <w:spacing/>
        <w:ind/>
        <w:jc w:val="both"/>
        <w:rPr>
          <w:rFonts w:ascii="Courier New" w:hAnsi="Courier New" w:cs="Courier New"/>
          <w:sz w:val="20"/>
          <w:szCs w:val="18"/>
        </w:rPr>
      </w:pPr>
      <w:r>
        <w:rPr>
          <w:rFonts w:ascii="Courier New" w:hAnsi="Courier New" w:cs="Courier New"/>
          <w:sz w:val="20"/>
          <w:szCs w:val="18"/>
        </w:rPr>
        <w:t xml:space="preserve">,locationSource varchar</w:t>
      </w:r>
      <w:r>
        <w:rPr>
          <w:rFonts w:ascii="Courier New" w:hAnsi="Courier New" w:cs="Courier New"/>
          <w:sz w:val="20"/>
          <w:szCs w:val="18"/>
        </w:rPr>
      </w:r>
    </w:p>
    <w:p>
      <w:pPr>
        <w:pBdr>
          <w:left w:val="single" w:color="000000" w:sz="4" w:space="4"/>
        </w:pBdr>
        <w:spacing/>
        <w:ind/>
        <w:jc w:val="both"/>
        <w:rPr>
          <w:rFonts w:ascii="Courier New" w:hAnsi="Courier New" w:cs="Courier New"/>
          <w:sz w:val="20"/>
          <w:szCs w:val="18"/>
        </w:rPr>
      </w:pPr>
      <w:r>
        <w:rPr>
          <w:rFonts w:ascii="Courier New" w:hAnsi="Courier New" w:cs="Courier New"/>
          <w:sz w:val="20"/>
          <w:szCs w:val="18"/>
        </w:rPr>
        <w:t xml:space="preserve">,magSource varchar</w:t>
      </w:r>
      <w:r>
        <w:rPr>
          <w:rFonts w:ascii="Courier New" w:hAnsi="Courier New" w:cs="Courier New"/>
          <w:sz w:val="20"/>
          <w:szCs w:val="18"/>
        </w:rPr>
      </w:r>
    </w:p>
    <w:p>
      <w:pPr>
        <w:pBdr>
          <w:left w:val="single" w:color="000000" w:sz="4" w:space="4"/>
        </w:pBdr>
        <w:spacing/>
        <w:ind/>
        <w:jc w:val="both"/>
        <w:rPr>
          <w:rFonts w:ascii="Courier New" w:hAnsi="Courier New" w:cs="Courier New"/>
          <w:sz w:val="20"/>
          <w:szCs w:val="18"/>
        </w:rPr>
      </w:pPr>
      <w:r>
        <w:rPr>
          <w:rFonts w:ascii="Courier New" w:hAnsi="Courier New" w:cs="Courier New"/>
          <w:sz w:val="20"/>
          <w:szCs w:val="18"/>
        </w:rPr>
        <w:t xml:space="preserve">)</w:t>
      </w:r>
      <w:r>
        <w:rPr>
          <w:rFonts w:ascii="Courier New" w:hAnsi="Courier New" w:cs="Courier New"/>
          <w:sz w:val="20"/>
          <w:szCs w:val="18"/>
        </w:rPr>
      </w:r>
    </w:p>
    <w:p>
      <w:pPr>
        <w:pBdr>
          <w:left w:val="single" w:color="000000" w:sz="4" w:space="4"/>
        </w:pBdr>
        <w:spacing/>
        <w:ind/>
        <w:jc w:val="both"/>
        <w:rPr>
          <w:rFonts w:ascii="Courier New" w:hAnsi="Courier New" w:cs="Courier New"/>
          <w:sz w:val="20"/>
          <w:szCs w:val="18"/>
        </w:rPr>
      </w:pPr>
      <w:r>
        <w:rPr>
          <w:rFonts w:ascii="Courier New" w:hAnsi="Courier New" w:cs="Courier New"/>
          <w:sz w:val="20"/>
          <w:szCs w:val="18"/>
        </w:rPr>
        <w:t xml:space="preserve">;</w:t>
      </w:r>
      <w:r>
        <w:rPr>
          <w:rFonts w:ascii="Courier New" w:hAnsi="Courier New" w:cs="Courier New"/>
          <w:sz w:val="20"/>
          <w:szCs w:val="18"/>
        </w:rPr>
      </w:r>
    </w:p>
    <w:p>
      <w:pPr>
        <w:pStyle w:val="748"/>
        <w:numPr>
          <w:ilvl w:val="3"/>
          <w:numId w:val="2"/>
        </w:numPr>
        <w:pBdr/>
        <w:spacing/>
        <w:ind w:left="1418"/>
        <w:jc w:val="both"/>
        <w:rPr>
          <w:sz w:val="28"/>
        </w:rPr>
      </w:pPr>
      <w:r>
        <w:rPr>
          <w:sz w:val="28"/>
        </w:rPr>
        <w:t xml:space="preserve">Импортируйте данные согласно своему варианту (вариант 1,6,11,16,21,26 (1-3), вариант 2,7,12,17,22,27 (4-6), вариант 3,8,13,18,23,28 (7-9), вариант 4,9,14,19,24,29 (10-12), вариант 5,10,15,20,25,30 (13-15))</w:t>
      </w:r>
      <w:r>
        <w:rPr>
          <w:sz w:val="28"/>
        </w:rPr>
      </w:r>
    </w:p>
    <w:p>
      <w:pPr>
        <w:pBdr/>
        <w:spacing/>
        <w:ind/>
        <w:jc w:val="both"/>
        <w:rPr>
          <w:i/>
          <w:iCs/>
          <w:sz w:val="28"/>
        </w:rPr>
      </w:pPr>
      <w:r>
        <w:rPr>
          <w:i/>
          <w:iCs/>
          <w:sz w:val="28"/>
        </w:rPr>
        <w:t xml:space="preserve">Землетрясения вызываются скольжением пород вдоль </w:t>
      </w:r>
      <w:r>
        <w:rPr>
          <w:i/>
          <w:iCs/>
          <w:sz w:val="28"/>
        </w:rPr>
        <w:t xml:space="preserve">разломов тектонических плит, в места вблизи разломов землетрясения проходят чаще. Магнитуда – это мера силы землетрясения в его очаге, записывается по шкале десятичного логарифма.</w:t>
      </w:r>
      <w:r>
        <w:rPr>
          <w:i/>
          <w:iCs/>
          <w:sz w:val="28"/>
        </w:rPr>
      </w:r>
    </w:p>
    <w:p>
      <w:pPr>
        <w:pBdr/>
        <w:spacing/>
        <w:ind/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</w:r>
      <w:r>
        <w:rPr>
          <w:bCs/>
          <w:color w:val="000000"/>
          <w:sz w:val="28"/>
        </w:rPr>
      </w:r>
    </w:p>
    <w:p>
      <w:pPr>
        <w:pStyle w:val="748"/>
        <w:numPr>
          <w:ilvl w:val="1"/>
          <w:numId w:val="2"/>
        </w:numPr>
        <w:pBdr/>
        <w:spacing/>
        <w:ind/>
        <w:jc w:val="both"/>
        <w:rPr>
          <w:b/>
          <w:color w:val="000000"/>
          <w:sz w:val="28"/>
        </w:rPr>
      </w:pPr>
      <w:r>
        <w:rPr>
          <w:b/>
          <w:color w:val="000000"/>
          <w:sz w:val="28"/>
        </w:rPr>
        <w:t xml:space="preserve">Поиск аномалий</w:t>
      </w:r>
      <w:r>
        <w:rPr>
          <w:b/>
          <w:color w:val="000000"/>
          <w:sz w:val="28"/>
        </w:rPr>
      </w:r>
    </w:p>
    <w:p>
      <w:pPr>
        <w:pBdr/>
        <w:spacing/>
        <w:ind/>
        <w:jc w:val="both"/>
        <w:rPr>
          <w:bCs/>
          <w:i/>
          <w:iCs/>
          <w:color w:val="000000"/>
          <w:sz w:val="28"/>
        </w:rPr>
      </w:pPr>
      <w:r>
        <w:rPr>
          <w:bCs/>
          <w:i/>
          <w:iCs/>
          <w:color w:val="000000"/>
          <w:sz w:val="28"/>
        </w:rPr>
        <w:t xml:space="preserve">Сортировка и произвольная группировка данных с последующим визуальным просмотром результатов </w:t>
      </w:r>
      <w:r>
        <w:rPr>
          <w:bCs/>
          <w:i/>
          <w:iCs/>
          <w:color w:val="000000"/>
          <w:sz w:val="28"/>
        </w:rPr>
        <w:t xml:space="preserve">–</w:t>
      </w:r>
      <w:r>
        <w:rPr>
          <w:bCs/>
          <w:i/>
          <w:iCs/>
          <w:color w:val="000000"/>
          <w:sz w:val="28"/>
        </w:rPr>
        <w:t xml:space="preserve"> это удобный способ выявления аномалий, особенно когда в данных присутствуют очень экстремальные значения.</w:t>
      </w:r>
      <w:r>
        <w:rPr>
          <w:bCs/>
          <w:i/>
          <w:iCs/>
          <w:color w:val="000000"/>
          <w:sz w:val="28"/>
        </w:rPr>
      </w:r>
    </w:p>
    <w:p>
      <w:pPr>
        <w:pStyle w:val="748"/>
        <w:numPr>
          <w:ilvl w:val="2"/>
          <w:numId w:val="2"/>
        </w:numPr>
        <w:pBdr/>
        <w:spacing/>
        <w:ind/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 xml:space="preserve">Сортировка данных – напишите запрос на получение данных о магнитуде землетрясения (</w:t>
      </w:r>
      <w:r>
        <w:rPr>
          <w:b/>
          <w:color w:val="000000"/>
          <w:sz w:val="28"/>
        </w:rPr>
        <w:t xml:space="preserve">mag</w:t>
      </w:r>
      <w:r>
        <w:rPr>
          <w:bCs/>
          <w:color w:val="000000"/>
          <w:sz w:val="28"/>
        </w:rPr>
        <w:t xml:space="preserve">) по убыванию значения с исключением </w:t>
      </w:r>
      <w:r>
        <w:rPr>
          <w:bCs/>
          <w:color w:val="000000"/>
          <w:sz w:val="28"/>
          <w:lang w:val="en-US"/>
        </w:rPr>
        <w:t xml:space="preserve">null</w:t>
      </w:r>
      <w:r>
        <w:rPr>
          <w:bCs/>
          <w:color w:val="000000"/>
          <w:sz w:val="28"/>
        </w:rPr>
        <w:t xml:space="preserve"> значений</w:t>
      </w:r>
      <w:r>
        <w:rPr>
          <w:bCs/>
          <w:color w:val="000000"/>
          <w:sz w:val="28"/>
        </w:rPr>
      </w:r>
    </w:p>
    <w:p>
      <w:pPr>
        <w:pStyle w:val="748"/>
        <w:numPr>
          <w:ilvl w:val="2"/>
          <w:numId w:val="2"/>
        </w:numPr>
        <w:pBdr/>
        <w:spacing/>
        <w:ind/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 xml:space="preserve">Подсчитаем количество значений и сгруппируем по полю </w:t>
      </w:r>
      <w:r>
        <w:rPr>
          <w:b/>
          <w:color w:val="000000"/>
          <w:sz w:val="28"/>
        </w:rPr>
        <w:t xml:space="preserve">mag</w:t>
      </w:r>
      <w:r>
        <w:rPr>
          <w:b/>
          <w:color w:val="000000"/>
          <w:sz w:val="28"/>
        </w:rPr>
        <w:t xml:space="preserve"> </w:t>
      </w:r>
      <w:r>
        <w:rPr>
          <w:bCs/>
          <w:color w:val="000000"/>
          <w:sz w:val="28"/>
        </w:rPr>
        <w:t xml:space="preserve">для нахождения количества землетрясений по каждой магнитуде. Построим график</w:t>
      </w:r>
      <w:r>
        <w:rPr>
          <w:bCs/>
          <w:color w:val="000000"/>
          <w:sz w:val="28"/>
        </w:rPr>
      </w:r>
    </w:p>
    <w:p>
      <w:pPr>
        <w:pStyle w:val="748"/>
        <w:numPr>
          <w:ilvl w:val="2"/>
          <w:numId w:val="2"/>
        </w:numPr>
        <w:pBdr/>
        <w:spacing/>
        <w:ind/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 xml:space="preserve">Найдём наименьшие показатели магнитуды (отсортируем в обратном порядке)</w:t>
      </w:r>
      <w:r>
        <w:rPr>
          <w:bCs/>
          <w:color w:val="000000"/>
          <w:sz w:val="28"/>
        </w:rPr>
        <w:t xml:space="preserve">, отрицательные значения, полученные в результате, будем также считать аномалиями (чрезвычайно малые магнитуды). Исключим их.</w:t>
      </w:r>
      <w:r>
        <w:rPr>
          <w:bCs/>
          <w:color w:val="000000"/>
          <w:sz w:val="28"/>
        </w:rPr>
      </w:r>
    </w:p>
    <w:p>
      <w:pPr>
        <w:pStyle w:val="748"/>
        <w:numPr>
          <w:ilvl w:val="2"/>
          <w:numId w:val="2"/>
        </w:numPr>
        <w:pBdr/>
        <w:spacing/>
        <w:ind/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 xml:space="preserve"> Сгруппируем по нескольким атрибутам, чтобы найти аномалии в подмножествах данных (проанализируйте пример со с.261).</w:t>
      </w:r>
      <w:r>
        <w:rPr>
          <w:bCs/>
          <w:color w:val="000000"/>
          <w:sz w:val="28"/>
        </w:rPr>
      </w:r>
    </w:p>
    <w:p>
      <w:pPr>
        <w:pBdr/>
        <w:spacing/>
        <w:ind/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</w:r>
      <w:r>
        <w:rPr>
          <w:bCs/>
          <w:color w:val="000000"/>
          <w:sz w:val="28"/>
        </w:rPr>
      </w:r>
    </w:p>
    <w:p>
      <w:pPr>
        <w:pStyle w:val="748"/>
        <w:numPr>
          <w:ilvl w:val="1"/>
          <w:numId w:val="2"/>
        </w:numPr>
        <w:pBdr/>
        <w:spacing/>
        <w:ind/>
        <w:jc w:val="both"/>
        <w:rPr>
          <w:bCs/>
          <w:color w:val="000000"/>
          <w:sz w:val="28"/>
        </w:rPr>
      </w:pPr>
      <w:r>
        <w:rPr>
          <w:b/>
          <w:color w:val="000000"/>
          <w:sz w:val="28"/>
        </w:rPr>
        <w:t xml:space="preserve">Расчёт процентилей и стандартных отклонений</w:t>
      </w:r>
      <w:r>
        <w:rPr>
          <w:bCs/>
          <w:color w:val="000000"/>
          <w:sz w:val="28"/>
        </w:rPr>
      </w:r>
    </w:p>
    <w:p>
      <w:pPr>
        <w:pBdr/>
        <w:spacing/>
        <w:ind/>
        <w:jc w:val="both"/>
        <w:rPr>
          <w:bCs/>
          <w:i/>
          <w:iCs/>
          <w:color w:val="000000"/>
          <w:sz w:val="28"/>
        </w:rPr>
      </w:pPr>
      <w:r>
        <w:rPr>
          <w:bCs/>
          <w:i/>
          <w:iCs/>
          <w:color w:val="000000"/>
          <w:sz w:val="28"/>
        </w:rPr>
        <w:t xml:space="preserve">Количественная оценка экстремальности точек данных поднимет точность анализа</w:t>
      </w:r>
      <w:r>
        <w:rPr>
          <w:bCs/>
          <w:i/>
          <w:iCs/>
          <w:color w:val="000000"/>
          <w:sz w:val="28"/>
        </w:rPr>
        <w:t xml:space="preserve">. М</w:t>
      </w:r>
      <w:r>
        <w:rPr>
          <w:bCs/>
          <w:i/>
          <w:iCs/>
          <w:color w:val="000000"/>
          <w:sz w:val="28"/>
        </w:rPr>
        <w:t xml:space="preserve">етод</w:t>
      </w:r>
      <w:r>
        <w:rPr>
          <w:bCs/>
          <w:i/>
          <w:iCs/>
          <w:color w:val="000000"/>
          <w:sz w:val="28"/>
        </w:rPr>
        <w:t xml:space="preserve">ы</w:t>
      </w:r>
      <w:r>
        <w:rPr>
          <w:bCs/>
          <w:i/>
          <w:iCs/>
          <w:color w:val="000000"/>
          <w:sz w:val="28"/>
        </w:rPr>
        <w:t xml:space="preserve">: с помощью процентилей</w:t>
      </w:r>
      <w:r>
        <w:rPr>
          <w:bCs/>
          <w:i/>
          <w:iCs/>
          <w:color w:val="000000"/>
          <w:sz w:val="28"/>
        </w:rPr>
        <w:t xml:space="preserve"> </w:t>
      </w:r>
      <w:r>
        <w:rPr>
          <w:bCs/>
          <w:i/>
          <w:iCs/>
          <w:color w:val="000000"/>
          <w:sz w:val="28"/>
        </w:rPr>
        <w:t xml:space="preserve">или с помощью стандартных отклонений.</w:t>
      </w:r>
      <w:r>
        <w:t xml:space="preserve"> </w:t>
      </w:r>
      <w:r>
        <w:rPr>
          <w:bCs/>
          <w:i/>
          <w:iCs/>
          <w:color w:val="000000"/>
          <w:sz w:val="28"/>
        </w:rPr>
        <w:t xml:space="preserve">Процентили представляют собой процент точек в распределении, которые меньше определенного значения. Медиана распределения или 50-й процентиль — это значение, относительно которого половина точек имеет меньшее значение, а вторая</w:t>
      </w:r>
      <w:r>
        <w:rPr>
          <w:bCs/>
          <w:i/>
          <w:iCs/>
          <w:color w:val="000000"/>
          <w:sz w:val="28"/>
        </w:rPr>
        <w:t xml:space="preserve"> </w:t>
      </w:r>
      <w:r>
        <w:rPr>
          <w:bCs/>
          <w:i/>
          <w:iCs/>
          <w:color w:val="000000"/>
          <w:sz w:val="28"/>
        </w:rPr>
        <w:t xml:space="preserve">половина — большее.</w:t>
      </w:r>
      <w:r>
        <w:rPr>
          <w:bCs/>
          <w:i/>
          <w:iCs/>
          <w:color w:val="000000"/>
          <w:sz w:val="28"/>
        </w:rPr>
      </w:r>
    </w:p>
    <w:p>
      <w:pPr>
        <w:pStyle w:val="748"/>
        <w:numPr>
          <w:ilvl w:val="2"/>
          <w:numId w:val="2"/>
        </w:numPr>
        <w:pBdr/>
        <w:spacing/>
        <w:ind/>
        <w:jc w:val="both"/>
        <w:rPr>
          <w:b/>
          <w:color w:val="000000"/>
          <w:sz w:val="28"/>
        </w:rPr>
      </w:pPr>
      <w:r>
        <w:rPr>
          <w:b/>
          <w:color w:val="000000"/>
          <w:sz w:val="28"/>
        </w:rPr>
        <w:t xml:space="preserve">Расчёт процентилей</w:t>
      </w:r>
      <w:r>
        <w:rPr>
          <w:b/>
          <w:color w:val="000000"/>
          <w:sz w:val="28"/>
        </w:rPr>
      </w:r>
    </w:p>
    <w:p>
      <w:pPr>
        <w:pStyle w:val="748"/>
        <w:numPr>
          <w:ilvl w:val="3"/>
          <w:numId w:val="2"/>
        </w:numPr>
        <w:pBdr/>
        <w:spacing/>
        <w:ind/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 xml:space="preserve">С помощью оконной функции вычислите процентиль магнитуды каждого землетрясения для </w:t>
      </w:r>
      <w:r>
        <w:rPr>
          <w:bCs/>
          <w:color w:val="000000"/>
          <w:sz w:val="28"/>
        </w:rPr>
        <w:t xml:space="preserve">конкретного</w:t>
      </w:r>
      <w:r>
        <w:rPr>
          <w:bCs/>
          <w:color w:val="000000"/>
          <w:sz w:val="28"/>
        </w:rPr>
        <w:t xml:space="preserve"> места</w:t>
      </w:r>
      <w:r>
        <w:rPr>
          <w:bCs/>
          <w:color w:val="000000"/>
          <w:sz w:val="28"/>
        </w:rPr>
        <w:t xml:space="preserve"> (с.269)</w:t>
      </w:r>
      <w:r>
        <w:rPr>
          <w:bCs/>
          <w:color w:val="000000"/>
          <w:sz w:val="28"/>
        </w:rPr>
        <w:t xml:space="preserve">. Сделайте выводы по полученным данным. Что означает процентиль 0 и 1?</w:t>
      </w:r>
      <w:r>
        <w:rPr>
          <w:bCs/>
          <w:color w:val="000000"/>
          <w:sz w:val="28"/>
        </w:rPr>
      </w:r>
    </w:p>
    <w:p>
      <w:pPr>
        <w:pBdr/>
        <w:spacing/>
        <w:ind w:firstLine="504" w:left="720"/>
        <w:jc w:val="both"/>
        <w:rPr>
          <w:b/>
          <w:color w:val="000000"/>
          <w:sz w:val="28"/>
          <w:lang w:val="en-US"/>
        </w:rPr>
      </w:pPr>
      <w:r>
        <w:rPr>
          <w:b/>
          <w:color w:val="000000"/>
          <w:sz w:val="28"/>
          <w:lang w:val="en-US"/>
        </w:rPr>
        <w:t xml:space="preserve">percent_rank() over (partition by ... order by...)</w:t>
      </w:r>
      <w:r>
        <w:rPr>
          <w:b/>
          <w:color w:val="000000"/>
          <w:sz w:val="28"/>
          <w:lang w:val="en-US"/>
        </w:rPr>
      </w:r>
    </w:p>
    <w:p>
      <w:pPr>
        <w:pStyle w:val="748"/>
        <w:numPr>
          <w:ilvl w:val="3"/>
          <w:numId w:val="2"/>
        </w:numPr>
        <w:pBdr/>
        <w:spacing/>
        <w:ind/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 xml:space="preserve">С помощью </w:t>
      </w:r>
      <w:r>
        <w:rPr>
          <w:bCs/>
          <w:color w:val="000000"/>
          <w:sz w:val="28"/>
          <w:lang w:val="en-US"/>
        </w:rPr>
        <w:t xml:space="preserve">ntile</w:t>
      </w:r>
      <w:r>
        <w:rPr>
          <w:bCs/>
          <w:color w:val="000000"/>
          <w:sz w:val="28"/>
        </w:rPr>
        <w:t xml:space="preserve"> разбейте набор данных на 4 интервала, по каждому интервалу найдите максимальное и минимальное значения (с.271).</w:t>
      </w:r>
      <w:r>
        <w:rPr>
          <w:bCs/>
          <w:color w:val="000000"/>
          <w:sz w:val="28"/>
        </w:rPr>
      </w:r>
    </w:p>
    <w:p>
      <w:pPr>
        <w:pStyle w:val="748"/>
        <w:numPr>
          <w:ilvl w:val="3"/>
          <w:numId w:val="2"/>
        </w:numPr>
        <w:pBdr/>
        <w:spacing/>
        <w:ind/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 xml:space="preserve">Рассчитаем конкретный процентиль по всем результата запроса, для этого используем функцию (с.272). Разберитесь с синтаксисом данной функции</w:t>
      </w:r>
      <w:r>
        <w:rPr>
          <w:bCs/>
          <w:color w:val="000000"/>
          <w:sz w:val="28"/>
        </w:rPr>
        <w:t xml:space="preserve">.</w:t>
      </w:r>
      <w:r>
        <w:rPr>
          <w:bCs/>
          <w:color w:val="000000"/>
          <w:sz w:val="28"/>
        </w:rPr>
      </w:r>
    </w:p>
    <w:p>
      <w:pPr>
        <w:pBdr/>
        <w:spacing/>
        <w:ind w:left="1276"/>
        <w:jc w:val="both"/>
        <w:rPr>
          <w:b/>
          <w:color w:val="000000"/>
          <w:sz w:val="28"/>
          <w:lang w:val="en-US"/>
        </w:rPr>
      </w:pPr>
      <w:r>
        <w:rPr>
          <w:b/>
          <w:color w:val="000000"/>
          <w:sz w:val="28"/>
          <w:lang w:val="en-US"/>
        </w:rPr>
        <w:t xml:space="preserve">percentile_cont (numeric) within group (order by field_name) over (partition by field_name)</w:t>
      </w:r>
      <w:r>
        <w:rPr>
          <w:b/>
          <w:color w:val="000000"/>
          <w:sz w:val="28"/>
          <w:lang w:val="en-US"/>
        </w:rPr>
      </w:r>
    </w:p>
    <w:p>
      <w:pPr>
        <w:pStyle w:val="748"/>
        <w:numPr>
          <w:ilvl w:val="3"/>
          <w:numId w:val="2"/>
        </w:numPr>
        <w:pBdr/>
        <w:spacing/>
        <w:ind/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 xml:space="preserve">Вычислите медиану по предыдущему запросу.</w:t>
      </w:r>
      <w:r>
        <w:rPr>
          <w:bCs/>
          <w:color w:val="000000"/>
          <w:sz w:val="28"/>
        </w:rPr>
      </w:r>
    </w:p>
    <w:p>
      <w:pPr>
        <w:pStyle w:val="748"/>
        <w:numPr>
          <w:ilvl w:val="2"/>
          <w:numId w:val="2"/>
        </w:numPr>
        <w:pBdr/>
        <w:spacing/>
        <w:ind/>
        <w:jc w:val="both"/>
        <w:rPr>
          <w:b/>
          <w:color w:val="000000"/>
          <w:sz w:val="28"/>
        </w:rPr>
      </w:pPr>
      <w:r>
        <w:rPr>
          <w:b/>
          <w:color w:val="000000"/>
          <w:sz w:val="28"/>
        </w:rPr>
        <w:t xml:space="preserve">Расчёт отклонений</w:t>
      </w:r>
      <w:r>
        <w:rPr>
          <w:b/>
          <w:color w:val="000000"/>
          <w:sz w:val="28"/>
        </w:rPr>
      </w:r>
    </w:p>
    <w:p>
      <w:pPr>
        <w:pBdr/>
        <w:spacing/>
        <w:ind w:left="720"/>
        <w:jc w:val="both"/>
        <w:rPr>
          <w:bCs/>
          <w:i/>
          <w:iCs/>
          <w:color w:val="000000"/>
          <w:sz w:val="28"/>
        </w:rPr>
      </w:pPr>
      <w:r>
        <w:rPr>
          <w:bCs/>
          <w:i/>
          <w:iCs/>
          <w:color w:val="000000"/>
          <w:sz w:val="28"/>
        </w:rPr>
        <w:t xml:space="preserve">Чтобы определить, насколько экстремальными являются значения в наборе данных, мы можем использовать стандартное отклонение. Стандартное отклонение — это показатель вариативности набора </w:t>
      </w:r>
      <w:r>
        <w:rPr>
          <w:bCs/>
          <w:i/>
          <w:iCs/>
          <w:color w:val="000000"/>
          <w:sz w:val="28"/>
        </w:rPr>
        <w:t xml:space="preserve">значений.</w:t>
      </w:r>
      <w:r>
        <w:rPr>
          <w:bCs/>
          <w:i/>
          <w:iCs/>
          <w:color w:val="000000"/>
          <w:sz w:val="28"/>
        </w:rPr>
        <w:t xml:space="preserve"> Когда данные имеют нормальное распределение, около 68% всех значений лежат в пределах +/- одно стандартное отклонение от среднего значения, а около 95% — в пределах +/- два стандартных отклонения. </w:t>
      </w:r>
      <w:r>
        <w:rPr>
          <w:bCs/>
          <w:i/>
          <w:iCs/>
          <w:color w:val="000000"/>
          <w:sz w:val="28"/>
        </w:rPr>
        <w:t xml:space="preserve"> </w:t>
      </w:r>
      <w:r>
        <w:rPr>
          <w:bCs/>
          <w:i/>
          <w:iCs/>
          <w:color w:val="000000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676634" cy="476316"/>
                <wp:effectExtent l="0" t="0" r="0" b="0"/>
                <wp:docPr id="1" name="Рисунок 1" descr="Изображение выглядит как Шрифт, текст, белый, число&#10;&#10;Контент, сгенерированный ИИ, может содержать ошибки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453080" name="Рисунок 1" descr="Изображение выглядит как Шрифт, текст, белый, число&#10;&#10;Контент, сгенерированный ИИ, может содержать ошибки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676634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32.02pt;height:37.5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Cs/>
          <w:i/>
          <w:iCs/>
          <w:color w:val="000000"/>
          <w:sz w:val="28"/>
        </w:rPr>
        <w:t xml:space="preserve">, где х - наблюдение, и - среднее арифметическое всех наблюдений, а N - количество наблюдений.</w:t>
      </w:r>
      <w:r>
        <w:rPr>
          <w:bCs/>
          <w:i/>
          <w:iCs/>
          <w:color w:val="000000"/>
          <w:sz w:val="28"/>
        </w:rPr>
      </w:r>
    </w:p>
    <w:p>
      <w:pPr>
        <w:pBdr/>
        <w:spacing/>
        <w:ind w:left="720"/>
        <w:jc w:val="both"/>
        <w:rPr>
          <w:bCs/>
          <w:i/>
          <w:iCs/>
          <w:color w:val="000000"/>
          <w:sz w:val="28"/>
        </w:rPr>
      </w:pPr>
      <w:r>
        <w:rPr>
          <w:bCs/>
          <w:i/>
          <w:iCs/>
          <w:color w:val="000000"/>
          <w:sz w:val="28"/>
        </w:rPr>
        <w:t xml:space="preserve">Меньшее значение этого показателя означает меньшую вариативность, и наоборот.</w:t>
      </w:r>
      <w:r>
        <w:rPr>
          <w:bCs/>
          <w:i/>
          <w:iCs/>
          <w:color w:val="000000"/>
          <w:sz w:val="28"/>
        </w:rPr>
        <w:t xml:space="preserve"> </w:t>
      </w:r>
      <w:r>
        <w:rPr>
          <w:bCs/>
          <w:i/>
          <w:iCs/>
          <w:color w:val="000000"/>
          <w:sz w:val="28"/>
        </w:rPr>
        <w:t xml:space="preserve">В большинстве баз данных реализовано три функции стандартного отклонения. Функция stddev_pop возвращает стандартное отклонение всей совокупности.</w:t>
      </w:r>
      <w:r>
        <w:t xml:space="preserve"> </w:t>
      </w:r>
      <w:r>
        <w:rPr>
          <w:bCs/>
          <w:i/>
          <w:iCs/>
          <w:color w:val="000000"/>
          <w:sz w:val="28"/>
        </w:rPr>
        <w:t xml:space="preserve">Функция stddev_samp находит стандартное отклонение для выборки и отличается от приведенной выше формулы делением на </w:t>
      </w:r>
      <w:r>
        <w:rPr>
          <w:bCs/>
          <w:i/>
          <w:iCs/>
          <w:color w:val="000000"/>
          <w:sz w:val="28"/>
          <w:lang w:val="en-US"/>
        </w:rPr>
        <w:t xml:space="preserve">N</w:t>
      </w:r>
      <w:r>
        <w:rPr>
          <w:bCs/>
          <w:i/>
          <w:iCs/>
          <w:color w:val="000000"/>
          <w:sz w:val="28"/>
        </w:rPr>
        <w:t xml:space="preserve"> - 1 вместо </w:t>
      </w:r>
      <w:r>
        <w:rPr>
          <w:bCs/>
          <w:i/>
          <w:iCs/>
          <w:color w:val="000000"/>
          <w:sz w:val="28"/>
          <w:lang w:val="en-US"/>
        </w:rPr>
        <w:t xml:space="preserve">N</w:t>
      </w:r>
      <w:r>
        <w:rPr>
          <w:bCs/>
          <w:i/>
          <w:iCs/>
          <w:color w:val="000000"/>
          <w:sz w:val="28"/>
        </w:rPr>
        <w:t xml:space="preserve">.</w:t>
      </w:r>
      <w:r>
        <w:rPr>
          <w:bCs/>
          <w:i/>
          <w:iCs/>
          <w:color w:val="000000"/>
          <w:sz w:val="28"/>
        </w:rPr>
      </w:r>
    </w:p>
    <w:p>
      <w:pPr>
        <w:pStyle w:val="748"/>
        <w:numPr>
          <w:ilvl w:val="3"/>
          <w:numId w:val="2"/>
        </w:numPr>
        <w:pBdr/>
        <w:spacing/>
        <w:ind/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 xml:space="preserve">Выведите результат сравнения работы двух функций для расчёта отклонений</w:t>
      </w:r>
      <w:r>
        <w:rPr>
          <w:bCs/>
          <w:color w:val="000000"/>
          <w:sz w:val="28"/>
        </w:rPr>
      </w:r>
    </w:p>
    <w:p>
      <w:pPr>
        <w:pBdr/>
        <w:spacing/>
        <w:ind/>
        <w:jc w:val="center"/>
        <w:rPr>
          <w:bCs/>
          <w:color w:val="000000"/>
          <w:sz w:val="28"/>
        </w:rPr>
      </w:pPr>
      <w:r>
        <w:rPr>
          <w:bCs/>
          <w:color w:val="000000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09230" cy="2947880"/>
                <wp:effectExtent l="0" t="0" r="1270" b="5080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636397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622565" cy="29564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62.93pt;height:232.12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Cs/>
          <w:color w:val="000000"/>
          <w:sz w:val="28"/>
        </w:rPr>
      </w:r>
    </w:p>
    <w:p>
      <w:pPr>
        <w:pStyle w:val="748"/>
        <w:numPr>
          <w:ilvl w:val="3"/>
          <w:numId w:val="2"/>
        </w:numPr>
        <w:pBdr/>
        <w:spacing/>
        <w:ind/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 xml:space="preserve">Рассчитаем </w:t>
      </w:r>
      <w:r>
        <w:rPr>
          <w:bCs/>
          <w:color w:val="000000"/>
          <w:sz w:val="28"/>
        </w:rPr>
        <w:t xml:space="preserve">на сколько стандартных отклонений значение из набора данных удалено от среднего значения</w:t>
      </w:r>
      <w:r>
        <w:rPr>
          <w:bCs/>
          <w:color w:val="000000"/>
          <w:sz w:val="28"/>
        </w:rPr>
        <w:t xml:space="preserve"> (</w:t>
      </w:r>
      <w:r>
        <w:rPr>
          <w:bCs/>
          <w:color w:val="000000"/>
          <w:sz w:val="28"/>
          <w:lang w:val="en-US"/>
        </w:rPr>
        <w:t xml:space="preserve">z</w:t>
      </w:r>
      <w:r>
        <w:rPr>
          <w:bCs/>
          <w:color w:val="000000"/>
          <w:sz w:val="28"/>
        </w:rPr>
        <w:t xml:space="preserve">-</w:t>
      </w:r>
      <w:r>
        <w:rPr>
          <w:bCs/>
          <w:color w:val="000000"/>
          <w:sz w:val="28"/>
        </w:rPr>
        <w:t xml:space="preserve">оценка)</w:t>
      </w:r>
      <w:r>
        <w:rPr>
          <w:bCs/>
          <w:color w:val="000000"/>
          <w:sz w:val="28"/>
        </w:rPr>
        <w:t xml:space="preserve"> – с.275-276.</w:t>
      </w:r>
      <w:r>
        <w:rPr>
          <w:bCs/>
          <w:color w:val="000000"/>
          <w:sz w:val="28"/>
        </w:rPr>
        <w:t xml:space="preserve"> Сделайте выводы.</w:t>
      </w:r>
      <w:r>
        <w:rPr>
          <w:bCs/>
          <w:color w:val="000000"/>
          <w:sz w:val="28"/>
        </w:rPr>
        <w:t xml:space="preserve"> Найдите минимальное и максимальное значение </w:t>
      </w:r>
      <w:r>
        <w:rPr>
          <w:bCs/>
          <w:color w:val="000000"/>
          <w:sz w:val="28"/>
          <w:lang w:val="en-US"/>
        </w:rPr>
        <w:t xml:space="preserve">z-</w:t>
      </w:r>
      <w:r>
        <w:rPr>
          <w:bCs/>
          <w:color w:val="000000"/>
          <w:sz w:val="28"/>
        </w:rPr>
        <w:t xml:space="preserve">оценки.</w:t>
      </w:r>
      <w:r>
        <w:rPr>
          <w:bCs/>
          <w:color w:val="000000"/>
          <w:sz w:val="28"/>
        </w:rPr>
      </w:r>
    </w:p>
    <w:p>
      <w:pPr>
        <w:pBdr/>
        <w:spacing/>
        <w:ind w:left="720"/>
        <w:jc w:val="both"/>
        <w:rPr>
          <w:bCs/>
          <w:i/>
          <w:iCs/>
          <w:color w:val="000000"/>
          <w:sz w:val="28"/>
        </w:rPr>
      </w:pPr>
      <w:r>
        <w:rPr>
          <w:bCs/>
          <w:i/>
          <w:iCs/>
          <w:color w:val="000000"/>
          <w:sz w:val="28"/>
        </w:rPr>
        <w:t xml:space="preserve">Значения, которые выше среднего, имеют положительную z-оценку, а те, которые ниже среднего, — отрицательную z-оценку.</w:t>
      </w:r>
      <w:r>
        <w:rPr>
          <w:bCs/>
          <w:i/>
          <w:iCs/>
          <w:color w:val="000000"/>
          <w:sz w:val="28"/>
        </w:rPr>
      </w:r>
    </w:p>
    <w:p>
      <w:pPr>
        <w:pStyle w:val="748"/>
        <w:numPr>
          <w:ilvl w:val="1"/>
          <w:numId w:val="2"/>
        </w:numPr>
        <w:pBdr/>
        <w:spacing/>
        <w:ind/>
        <w:jc w:val="both"/>
        <w:rPr>
          <w:bCs/>
          <w:color w:val="000000"/>
          <w:sz w:val="28"/>
        </w:rPr>
      </w:pPr>
      <w:r>
        <w:rPr>
          <w:b/>
          <w:color w:val="000000"/>
          <w:sz w:val="28"/>
        </w:rPr>
        <w:t xml:space="preserve">Поиск аномалий с помощью графиков</w:t>
      </w:r>
      <w:r>
        <w:rPr>
          <w:bCs/>
          <w:color w:val="000000"/>
          <w:sz w:val="28"/>
        </w:rPr>
      </w:r>
    </w:p>
    <w:p>
      <w:pPr>
        <w:pStyle w:val="748"/>
        <w:pBdr/>
        <w:spacing/>
        <w:ind w:left="792"/>
        <w:jc w:val="both"/>
        <w:rPr>
          <w:bCs/>
          <w:i/>
          <w:iCs/>
          <w:color w:val="000000"/>
          <w:sz w:val="28"/>
        </w:rPr>
      </w:pPr>
      <w:r>
        <w:rPr>
          <w:bCs/>
          <w:i/>
          <w:iCs/>
          <w:color w:val="000000"/>
          <w:sz w:val="28"/>
        </w:rPr>
        <w:t xml:space="preserve">Одним из достоинств графиков является их способность обобщать и представлять множество точек данных в компактной форме.</w:t>
      </w:r>
      <w:r>
        <w:t xml:space="preserve"> </w:t>
      </w:r>
      <w:r>
        <w:rPr>
          <w:bCs/>
          <w:i/>
          <w:iCs/>
          <w:color w:val="000000"/>
          <w:sz w:val="28"/>
        </w:rPr>
        <w:t xml:space="preserve">Анализируя графики, мы можем заметить закономерности и отклонения от нормы, которые могли бы пропустить, если бы рассматривали только исходные</w:t>
      </w:r>
      <w:r>
        <w:rPr>
          <w:bCs/>
          <w:i/>
          <w:iCs/>
          <w:color w:val="000000"/>
          <w:sz w:val="28"/>
        </w:rPr>
        <w:t xml:space="preserve"> </w:t>
      </w:r>
      <w:r>
        <w:rPr>
          <w:bCs/>
          <w:i/>
          <w:iCs/>
          <w:color w:val="000000"/>
          <w:sz w:val="28"/>
        </w:rPr>
        <w:t xml:space="preserve">данные.</w:t>
      </w:r>
      <w:r>
        <w:rPr>
          <w:bCs/>
          <w:i/>
          <w:iCs/>
          <w:color w:val="000000"/>
          <w:sz w:val="28"/>
        </w:rPr>
      </w:r>
    </w:p>
    <w:p>
      <w:pPr>
        <w:pStyle w:val="748"/>
        <w:numPr>
          <w:ilvl w:val="2"/>
          <w:numId w:val="2"/>
        </w:numPr>
        <w:pBdr/>
        <w:spacing/>
        <w:ind/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 xml:space="preserve">Построение гистограмм</w:t>
      </w:r>
      <w:r>
        <w:rPr>
          <w:bCs/>
          <w:color w:val="000000"/>
          <w:sz w:val="28"/>
        </w:rPr>
      </w:r>
    </w:p>
    <w:p>
      <w:pPr>
        <w:pBdr/>
        <w:spacing/>
        <w:ind/>
        <w:jc w:val="both"/>
        <w:rPr>
          <w:bCs/>
          <w:i/>
          <w:iCs/>
          <w:color w:val="000000"/>
          <w:sz w:val="28"/>
        </w:rPr>
      </w:pPr>
      <w:r>
        <w:rPr>
          <w:bCs/>
          <w:i/>
          <w:iCs/>
          <w:color w:val="000000"/>
          <w:sz w:val="28"/>
        </w:rPr>
        <w:t xml:space="preserve">Гистограмма используется для построения распределения значений и удобна как для знакомства с данными, так и для обнаружения выбросов.</w:t>
      </w:r>
      <w:r>
        <w:t xml:space="preserve"> </w:t>
      </w:r>
      <w:r>
        <w:rPr>
          <w:bCs/>
          <w:i/>
          <w:iCs/>
          <w:color w:val="000000"/>
          <w:sz w:val="28"/>
        </w:rPr>
        <w:t xml:space="preserve">По оси х откладывается полный диапазон значений поля, а по оси у - количество повторений каждого значения. Интересны самые высокие и самые низкие значения, а также форма графика. Мы можем быстро определить, является </w:t>
      </w:r>
      <w:r>
        <w:rPr>
          <w:bCs/>
          <w:i/>
          <w:iCs/>
          <w:color w:val="000000"/>
          <w:sz w:val="28"/>
        </w:rPr>
        <w:t xml:space="preserve">ли распределение близким</w:t>
      </w:r>
      <w:r>
        <w:rPr>
          <w:bCs/>
          <w:i/>
          <w:iCs/>
          <w:color w:val="000000"/>
          <w:sz w:val="28"/>
        </w:rPr>
        <w:t xml:space="preserve"> </w:t>
      </w:r>
      <w:r>
        <w:rPr>
          <w:bCs/>
          <w:i/>
          <w:iCs/>
          <w:color w:val="000000"/>
          <w:sz w:val="28"/>
        </w:rPr>
        <w:t xml:space="preserve">к нормальному (симметричным относительно пика или среднего значения),или имеет другой тип распределения или дополнительные пики при каких-то значениях.</w:t>
      </w:r>
      <w:r>
        <w:rPr>
          <w:bCs/>
          <w:i/>
          <w:iCs/>
          <w:color w:val="000000"/>
          <w:sz w:val="28"/>
        </w:rPr>
      </w:r>
    </w:p>
    <w:p>
      <w:pPr>
        <w:pStyle w:val="748"/>
        <w:numPr>
          <w:ilvl w:val="3"/>
          <w:numId w:val="2"/>
        </w:numPr>
        <w:pBdr/>
        <w:spacing/>
        <w:ind/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 xml:space="preserve">Постройте гистограмму амплитуд землетрясений, сделайте выводы.</w:t>
      </w:r>
      <w:r>
        <w:rPr>
          <w:bCs/>
          <w:color w:val="000000"/>
          <w:sz w:val="28"/>
        </w:rPr>
      </w:r>
    </w:p>
    <w:p>
      <w:pPr>
        <w:pBdr/>
        <w:spacing/>
        <w:ind/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50159" cy="2962275"/>
                <wp:effectExtent l="0" t="0" r="8255" b="0"/>
                <wp:docPr id="3" name="Рисунок 1" descr="Изображение выглядит как График, линия, снимок экрана, скат&#10;&#10;Контент, сгенерированный ИИ, может содержать ошибки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4744347" name="Рисунок 1" descr="Изображение выглядит как График, линия, снимок экрана, скат&#10;&#10;Контент, сгенерированный ИИ, может содержать ошибки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057271" cy="29657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76.39pt;height:233.2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Cs/>
          <w:color w:val="000000"/>
          <w:sz w:val="28"/>
        </w:rPr>
      </w:r>
    </w:p>
    <w:p>
      <w:pPr>
        <w:pStyle w:val="748"/>
        <w:numPr>
          <w:ilvl w:val="3"/>
          <w:numId w:val="2"/>
        </w:numPr>
        <w:pBdr/>
        <w:spacing/>
        <w:ind/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 xml:space="preserve">Увеличьте фрагмент графика с наибольшей магнитудой, сделайте выводы</w:t>
      </w:r>
      <w:r>
        <w:rPr>
          <w:bCs/>
          <w:color w:val="000000"/>
          <w:sz w:val="28"/>
        </w:rPr>
        <w:t xml:space="preserve"> (с.278)</w:t>
      </w:r>
      <w:r>
        <w:rPr>
          <w:bCs/>
          <w:color w:val="000000"/>
          <w:sz w:val="28"/>
        </w:rPr>
        <w:t xml:space="preserve">. </w:t>
      </w:r>
      <w:r>
        <w:rPr>
          <w:bCs/>
          <w:color w:val="000000"/>
          <w:sz w:val="28"/>
        </w:rPr>
      </w:r>
    </w:p>
    <w:p>
      <w:pPr>
        <w:pStyle w:val="748"/>
        <w:pBdr/>
        <w:spacing/>
        <w:ind w:left="0"/>
        <w:rPr>
          <w:bCs/>
          <w:color w:val="000000"/>
          <w:sz w:val="28"/>
        </w:rPr>
      </w:pPr>
      <w:r>
        <w:rPr>
          <w:bCs/>
          <w:color w:val="000000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14397" cy="2905125"/>
                <wp:effectExtent l="0" t="0" r="1270" b="0"/>
                <wp:docPr id="4" name="Рисунок 1" descr="Изображение выглядит как текст, График, линия, Шрифт&#10;&#10;Контент, сгенерированный ИИ, может содержать ошибки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5807594" name="Рисунок 1" descr="Изображение выглядит как текст, График, линия, Шрифт&#10;&#10;Контент, сгенерированный ИИ, может содержать ошибки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118245" cy="29069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81.45pt;height:228.7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Cs/>
          <w:color w:val="000000"/>
          <w:sz w:val="28"/>
        </w:rPr>
      </w:r>
    </w:p>
    <w:p>
      <w:pPr>
        <w:pStyle w:val="748"/>
        <w:numPr>
          <w:ilvl w:val="2"/>
          <w:numId w:val="2"/>
        </w:numPr>
        <w:pBdr/>
        <w:spacing/>
        <w:ind/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 xml:space="preserve">Построение диаграммы рассеивания</w:t>
      </w:r>
      <w:r>
        <w:rPr>
          <w:bCs/>
          <w:color w:val="000000"/>
          <w:sz w:val="28"/>
        </w:rPr>
      </w:r>
    </w:p>
    <w:p>
      <w:pPr>
        <w:pBdr/>
        <w:spacing/>
        <w:ind/>
        <w:jc w:val="both"/>
        <w:rPr>
          <w:bCs/>
          <w:i/>
          <w:iCs/>
          <w:color w:val="000000"/>
          <w:sz w:val="28"/>
        </w:rPr>
      </w:pPr>
      <w:r>
        <w:rPr>
          <w:bCs/>
          <w:i/>
          <w:iCs/>
          <w:color w:val="000000"/>
          <w:sz w:val="28"/>
        </w:rPr>
        <w:t xml:space="preserve">Диаграмма рассеяния подходит, когда набор данных содержит как минимум два числовых поля, которые</w:t>
      </w:r>
      <w:r>
        <w:rPr>
          <w:bCs/>
          <w:i/>
          <w:iCs/>
          <w:color w:val="000000"/>
          <w:sz w:val="28"/>
        </w:rPr>
        <w:t xml:space="preserve"> </w:t>
      </w:r>
      <w:r>
        <w:rPr>
          <w:bCs/>
          <w:i/>
          <w:iCs/>
          <w:color w:val="000000"/>
          <w:sz w:val="28"/>
        </w:rPr>
        <w:t xml:space="preserve">представляют интерес. По оси х откладывают значения первого поля, по оси у - значения второго поля, и для каждой пары значений х и у из набора данных на график наносится точка.</w:t>
      </w:r>
      <w:r>
        <w:rPr>
          <w:bCs/>
          <w:i/>
          <w:iCs/>
          <w:color w:val="000000"/>
          <w:sz w:val="28"/>
        </w:rPr>
      </w:r>
    </w:p>
    <w:p>
      <w:pPr>
        <w:pStyle w:val="748"/>
        <w:numPr>
          <w:ilvl w:val="3"/>
          <w:numId w:val="2"/>
        </w:numPr>
        <w:pBdr/>
        <w:spacing/>
        <w:ind/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 xml:space="preserve">Построим график зависимости магнитуды от глубины землетрясений</w:t>
      </w:r>
      <w:r>
        <w:rPr>
          <w:bCs/>
          <w:color w:val="000000"/>
          <w:sz w:val="28"/>
        </w:rPr>
      </w:r>
    </w:p>
    <w:p>
      <w:pPr>
        <w:pStyle w:val="748"/>
        <w:numPr>
          <w:ilvl w:val="2"/>
          <w:numId w:val="2"/>
        </w:numPr>
        <w:pBdr/>
        <w:spacing/>
        <w:ind/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 xml:space="preserve">Построение диаграммы размаха</w:t>
      </w:r>
      <w:r>
        <w:rPr>
          <w:bCs/>
          <w:color w:val="000000"/>
          <w:sz w:val="28"/>
        </w:rPr>
      </w:r>
    </w:p>
    <w:p>
      <w:pPr>
        <w:pBdr/>
        <w:spacing/>
        <w:ind/>
        <w:jc w:val="both"/>
        <w:rPr>
          <w:bCs/>
          <w:i/>
          <w:iCs/>
          <w:color w:val="000000"/>
          <w:sz w:val="28"/>
        </w:rPr>
      </w:pPr>
      <w:r>
        <w:rPr>
          <w:bCs/>
          <w:i/>
          <w:iCs/>
          <w:color w:val="000000"/>
          <w:sz w:val="28"/>
        </w:rPr>
        <w:t xml:space="preserve">Д</w:t>
      </w:r>
      <w:r>
        <w:rPr>
          <w:bCs/>
          <w:i/>
          <w:iCs/>
          <w:color w:val="000000"/>
          <w:sz w:val="28"/>
        </w:rPr>
        <w:t xml:space="preserve">иаграмма</w:t>
      </w:r>
      <w:r>
        <w:rPr>
          <w:bCs/>
          <w:i/>
          <w:iCs/>
          <w:color w:val="000000"/>
          <w:sz w:val="28"/>
        </w:rPr>
        <w:t xml:space="preserve"> </w:t>
      </w:r>
      <w:r>
        <w:rPr>
          <w:bCs/>
          <w:i/>
          <w:iCs/>
          <w:color w:val="000000"/>
          <w:sz w:val="28"/>
        </w:rPr>
        <w:t xml:space="preserve">размаха, также известная как «ящик с усами». Этот график обобщает данные в середине диапазона значений, сохраняя при этом выбросы. Тип графика назван так из-за прямоугольника в центре. Нижняя сторона </w:t>
      </w:r>
      <w:r>
        <w:rPr>
          <w:bCs/>
          <w:i/>
          <w:iCs/>
          <w:color w:val="000000"/>
          <w:sz w:val="28"/>
        </w:rPr>
        <w:t xml:space="preserve">прямоугольника расположена на уровне 25-го процентиля, верхняя сторона — на уровне 75-го процентиля, а линия в середине — на уровне 50-го процентиля или медианы. Процентили мы разбирали в предыдущем разделе. «Усы» </w:t>
      </w:r>
      <w:r>
        <w:rPr>
          <w:bCs/>
          <w:i/>
          <w:iCs/>
          <w:color w:val="000000"/>
          <w:sz w:val="28"/>
        </w:rPr>
        <w:t xml:space="preserve">ящика — это линии, выходящие за пределы прямоугольника, обычно в 1.5 раза превышающие межквартильный размах. Межквартильный размах — это разница между 75-м и 25-м процентилями. Любые значения, выходящие за границы усов, отображаются на графике как выбросы.</w:t>
      </w:r>
      <w:r>
        <w:rPr>
          <w:bCs/>
          <w:i/>
          <w:iCs/>
          <w:color w:val="000000"/>
          <w:sz w:val="28"/>
        </w:rPr>
      </w:r>
    </w:p>
    <w:p>
      <w:pPr>
        <w:pStyle w:val="748"/>
        <w:numPr>
          <w:ilvl w:val="3"/>
          <w:numId w:val="2"/>
        </w:numPr>
        <w:pBdr/>
        <w:spacing/>
        <w:ind/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 xml:space="preserve">Постройте диаграмму размаха по месяцам </w:t>
      </w:r>
      <w:r>
        <w:rPr>
          <w:bCs/>
          <w:color w:val="000000"/>
          <w:sz w:val="28"/>
        </w:rPr>
        <w:t xml:space="preserve">года,</w:t>
      </w:r>
      <w:r>
        <w:rPr>
          <w:bCs/>
          <w:color w:val="000000"/>
          <w:sz w:val="28"/>
        </w:rPr>
        <w:t xml:space="preserve"> для которого Вы делаете анализ (</w:t>
      </w:r>
      <w:r>
        <w:rPr>
          <w:bCs/>
          <w:color w:val="000000"/>
          <w:sz w:val="28"/>
          <w:lang w:val="en-US"/>
        </w:rPr>
        <w:t xml:space="preserve">c</w:t>
      </w:r>
      <w:r>
        <w:rPr>
          <w:bCs/>
          <w:color w:val="000000"/>
          <w:sz w:val="28"/>
        </w:rPr>
        <w:t xml:space="preserve">.282)</w:t>
      </w:r>
      <w:r>
        <w:rPr>
          <w:bCs/>
          <w:color w:val="000000"/>
          <w:sz w:val="28"/>
        </w:rPr>
        <w:t xml:space="preserve">, сделайте выводы.</w:t>
      </w:r>
      <w:r>
        <w:rPr>
          <w:bCs/>
          <w:color w:val="000000"/>
          <w:sz w:val="28"/>
        </w:rPr>
      </w:r>
    </w:p>
    <w:p>
      <w:pPr>
        <w:pBdr/>
        <w:spacing/>
        <w:ind/>
        <w:jc w:val="center"/>
        <w:rPr>
          <w:bCs/>
          <w:color w:val="000000"/>
          <w:sz w:val="28"/>
        </w:rPr>
      </w:pPr>
      <w:r>
        <w:rPr>
          <w:bCs/>
          <w:color w:val="000000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70010" cy="2714625"/>
                <wp:effectExtent l="0" t="0" r="0" b="0"/>
                <wp:docPr id="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861043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88516" cy="2723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70.08pt;height:213.7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bCs/>
          <w:color w:val="000000"/>
          <w:sz w:val="28"/>
        </w:rPr>
      </w:r>
    </w:p>
    <w:p>
      <w:pPr>
        <w:pStyle w:val="748"/>
        <w:numPr>
          <w:ilvl w:val="1"/>
          <w:numId w:val="2"/>
        </w:numPr>
        <w:pBdr/>
        <w:spacing/>
        <w:ind/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 xml:space="preserve">Нахождение аномальных значений</w:t>
      </w:r>
      <w:r>
        <w:rPr>
          <w:bCs/>
          <w:color w:val="000000"/>
          <w:sz w:val="28"/>
        </w:rPr>
      </w:r>
    </w:p>
    <w:p>
      <w:pPr>
        <w:pStyle w:val="748"/>
        <w:numPr>
          <w:ilvl w:val="2"/>
          <w:numId w:val="2"/>
        </w:numPr>
        <w:pBdr/>
        <w:spacing/>
        <w:ind/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 xml:space="preserve">Частота </w:t>
      </w:r>
      <w:r>
        <w:rPr>
          <w:bCs/>
          <w:color w:val="000000"/>
          <w:sz w:val="28"/>
        </w:rPr>
      </w:r>
    </w:p>
    <w:p>
      <w:pPr>
        <w:pBdr/>
        <w:spacing/>
        <w:ind/>
        <w:jc w:val="both"/>
        <w:rPr>
          <w:bCs/>
          <w:i/>
          <w:iCs/>
          <w:color w:val="000000"/>
          <w:sz w:val="28"/>
        </w:rPr>
      </w:pPr>
      <w:r>
        <w:rPr>
          <w:bCs/>
          <w:i/>
          <w:iCs/>
          <w:color w:val="000000"/>
          <w:sz w:val="28"/>
        </w:rPr>
        <w:t xml:space="preserve">События, которые происходят с необычной частотой в течение короткого промежутка времени, могут указывать на аномальную активность.</w:t>
      </w:r>
      <w:r>
        <w:rPr>
          <w:bCs/>
          <w:i/>
          <w:iCs/>
          <w:color w:val="000000"/>
          <w:sz w:val="28"/>
        </w:rPr>
      </w:r>
    </w:p>
    <w:p>
      <w:pPr>
        <w:pStyle w:val="748"/>
        <w:numPr>
          <w:ilvl w:val="3"/>
          <w:numId w:val="2"/>
        </w:numPr>
        <w:pBdr/>
        <w:spacing/>
        <w:ind/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 xml:space="preserve">Найдите количество землетрясений по месяцам (с.290)</w:t>
      </w:r>
      <w:r>
        <w:rPr>
          <w:bCs/>
          <w:color w:val="000000"/>
          <w:sz w:val="28"/>
        </w:rPr>
      </w:r>
    </w:p>
    <w:p>
      <w:pPr>
        <w:pStyle w:val="748"/>
        <w:numPr>
          <w:ilvl w:val="3"/>
          <w:numId w:val="2"/>
        </w:numPr>
        <w:pBdr/>
        <w:spacing/>
        <w:ind/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 xml:space="preserve">Выведите д</w:t>
      </w:r>
      <w:r>
        <w:rPr>
          <w:bCs/>
          <w:color w:val="000000"/>
          <w:sz w:val="28"/>
        </w:rPr>
        <w:t xml:space="preserve">инамик</w:t>
      </w:r>
      <w:r>
        <w:rPr>
          <w:bCs/>
          <w:color w:val="000000"/>
          <w:sz w:val="28"/>
        </w:rPr>
        <w:t xml:space="preserve">у</w:t>
      </w:r>
      <w:r>
        <w:rPr>
          <w:bCs/>
          <w:color w:val="000000"/>
          <w:sz w:val="28"/>
        </w:rPr>
        <w:t xml:space="preserve"> </w:t>
      </w:r>
      <w:r>
        <w:rPr>
          <w:bCs/>
          <w:color w:val="000000"/>
          <w:sz w:val="28"/>
        </w:rPr>
        <w:t xml:space="preserve">изменения количества землетрясений со статусами 'automatic', 'reviewed'.</w:t>
      </w:r>
      <w:r>
        <w:rPr>
          <w:bCs/>
          <w:color w:val="000000"/>
          <w:sz w:val="28"/>
        </w:rPr>
        <w:t xml:space="preserve"> </w:t>
      </w:r>
      <w:r>
        <w:rPr>
          <w:bCs/>
          <w:color w:val="000000"/>
          <w:sz w:val="28"/>
        </w:rPr>
        <w:t xml:space="preserve">Постройте график.</w:t>
      </w:r>
      <w:r>
        <w:rPr>
          <w:bCs/>
          <w:color w:val="000000"/>
          <w:sz w:val="28"/>
        </w:rPr>
      </w:r>
    </w:p>
    <w:p>
      <w:pPr>
        <w:pBdr/>
        <w:spacing/>
        <w:ind/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00750" cy="2913407"/>
                <wp:effectExtent l="0" t="0" r="0" b="1270"/>
                <wp:docPr id="6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736068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007267" cy="29165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72.50pt;height:229.4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bCs/>
          <w:color w:val="000000"/>
          <w:sz w:val="28"/>
        </w:rPr>
      </w:r>
    </w:p>
    <w:p>
      <w:pPr>
        <w:pStyle w:val="748"/>
        <w:numPr>
          <w:ilvl w:val="3"/>
          <w:numId w:val="2"/>
        </w:numPr>
        <w:pBdr/>
        <w:spacing/>
        <w:ind/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 xml:space="preserve">Аномальное отсутствие данных. Постройте запрос (с.294), </w:t>
      </w:r>
      <w:r>
        <w:rPr>
          <w:bCs/>
          <w:color w:val="000000"/>
          <w:sz w:val="28"/>
        </w:rPr>
        <w:t xml:space="preserve">чтобы найти временные промежутки между крупными </w:t>
      </w:r>
      <w:r>
        <w:rPr>
          <w:bCs/>
          <w:color w:val="000000"/>
          <w:sz w:val="28"/>
        </w:rPr>
        <w:t xml:space="preserve">землетрясениями и время, прошедшее с момента последнего землетрясения</w:t>
      </w:r>
      <w:r>
        <w:rPr>
          <w:bCs/>
          <w:color w:val="000000"/>
          <w:sz w:val="28"/>
        </w:rPr>
        <w:t xml:space="preserve">. Сделайте выводы</w:t>
      </w:r>
      <w:r>
        <w:rPr>
          <w:bCs/>
          <w:color w:val="000000"/>
          <w:sz w:val="28"/>
        </w:rPr>
      </w:r>
    </w:p>
    <w:p>
      <w:pPr>
        <w:pBdr/>
        <w:spacing/>
        <w:ind/>
        <w:jc w:val="center"/>
        <w:rPr>
          <w:bCs/>
          <w:color w:val="000000"/>
          <w:sz w:val="28"/>
        </w:rPr>
      </w:pPr>
      <w:r>
        <w:rPr>
          <w:bCs/>
          <w:color w:val="000000"/>
          <w:sz w:val="28"/>
        </w:rPr>
      </w:r>
      <w:r>
        <w:rPr>
          <w:bCs/>
          <w:color w:val="000000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62650" cy="3843894"/>
                <wp:effectExtent l="0" t="0" r="0" b="4445"/>
                <wp:docPr id="7" name="Рисунок 1" descr="Изображение выглядит как текст, снимок экрана, диаграмма, График&#10;&#10;Контент, сгенерированный ИИ, может содержать ошибки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8270493" name="Рисунок 1" descr="Изображение выглядит как текст, снимок экрана, диаграмма, График&#10;&#10;Контент, сгенерированный ИИ, может содержать ошибки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78193" cy="38539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9.50pt;height:302.67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bCs/>
          <w:color w:val="000000"/>
          <w:sz w:val="28"/>
        </w:rPr>
      </w:r>
      <w:r>
        <w:rPr>
          <w:bCs/>
          <w:color w:val="000000"/>
          <w:sz w:val="28"/>
        </w:rPr>
      </w:r>
    </w:p>
    <w:p>
      <w:pPr>
        <w:pBdr/>
        <w:spacing/>
        <w:ind/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</w:r>
      <w:r>
        <w:rPr>
          <w:bCs/>
          <w:color w:val="000000"/>
          <w:sz w:val="28"/>
        </w:rPr>
      </w:r>
    </w:p>
    <w:p>
      <w:pPr>
        <w:pStyle w:val="748"/>
        <w:numPr>
          <w:ilvl w:val="1"/>
          <w:numId w:val="2"/>
        </w:numPr>
        <w:pBdr/>
        <w:spacing/>
        <w:ind/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 xml:space="preserve">Работа с </w:t>
      </w:r>
      <w:r>
        <w:rPr>
          <w:bCs/>
          <w:color w:val="000000"/>
          <w:sz w:val="28"/>
        </w:rPr>
        <w:t xml:space="preserve">аномальны</w:t>
      </w:r>
      <w:r>
        <w:rPr>
          <w:bCs/>
          <w:color w:val="000000"/>
          <w:sz w:val="28"/>
        </w:rPr>
        <w:t xml:space="preserve">ми</w:t>
      </w:r>
      <w:r>
        <w:rPr>
          <w:bCs/>
          <w:color w:val="000000"/>
          <w:sz w:val="28"/>
        </w:rPr>
        <w:t xml:space="preserve"> </w:t>
      </w:r>
      <w:r>
        <w:rPr>
          <w:bCs/>
          <w:color w:val="000000"/>
          <w:sz w:val="28"/>
        </w:rPr>
        <w:t xml:space="preserve">значениями</w:t>
      </w:r>
      <w:r>
        <w:rPr>
          <w:bCs/>
          <w:color w:val="000000"/>
          <w:sz w:val="28"/>
        </w:rPr>
      </w:r>
    </w:p>
    <w:p>
      <w:pPr>
        <w:pBdr/>
        <w:spacing/>
        <w:ind/>
        <w:jc w:val="both"/>
        <w:rPr>
          <w:bCs/>
          <w:i/>
          <w:iCs/>
          <w:color w:val="000000"/>
          <w:sz w:val="28"/>
        </w:rPr>
      </w:pPr>
      <w:r>
        <w:rPr>
          <w:bCs/>
          <w:i/>
          <w:iCs/>
          <w:color w:val="000000"/>
          <w:sz w:val="28"/>
        </w:rPr>
        <w:t xml:space="preserve">Если есть основания подозревать, что при сборе данных была допущена ошибка,</w:t>
      </w:r>
      <w:r>
        <w:rPr>
          <w:bCs/>
          <w:i/>
          <w:iCs/>
          <w:color w:val="000000"/>
          <w:sz w:val="28"/>
        </w:rPr>
        <w:t xml:space="preserve"> </w:t>
      </w:r>
      <w:r>
        <w:rPr>
          <w:bCs/>
          <w:i/>
          <w:iCs/>
          <w:color w:val="000000"/>
          <w:sz w:val="28"/>
        </w:rPr>
        <w:t xml:space="preserve">которая может повлиять на результаты, удаление будет уместным.</w:t>
      </w:r>
      <w:r>
        <w:rPr>
          <w:bCs/>
          <w:i/>
          <w:iCs/>
          <w:color w:val="000000"/>
          <w:sz w:val="28"/>
        </w:rPr>
      </w:r>
    </w:p>
    <w:p>
      <w:pPr>
        <w:pStyle w:val="748"/>
        <w:numPr>
          <w:ilvl w:val="2"/>
          <w:numId w:val="2"/>
        </w:numPr>
        <w:pBdr/>
        <w:spacing/>
        <w:ind/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 xml:space="preserve">Исключение аномальных значений. </w:t>
      </w:r>
      <w:r>
        <w:rPr>
          <w:bCs/>
          <w:color w:val="000000"/>
          <w:sz w:val="28"/>
        </w:rPr>
      </w:r>
    </w:p>
    <w:p>
      <w:pPr>
        <w:pStyle w:val="748"/>
        <w:numPr>
          <w:ilvl w:val="3"/>
          <w:numId w:val="2"/>
        </w:numPr>
        <w:pBdr/>
        <w:spacing/>
        <w:ind/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 xml:space="preserve">Исключим записи в диапазоне от -9,99 до -9</w:t>
      </w:r>
      <w:r>
        <w:rPr>
          <w:bCs/>
          <w:color w:val="000000"/>
          <w:sz w:val="28"/>
        </w:rPr>
      </w:r>
    </w:p>
    <w:p>
      <w:pPr>
        <w:pStyle w:val="748"/>
        <w:numPr>
          <w:ilvl w:val="3"/>
          <w:numId w:val="2"/>
        </w:numPr>
        <w:pBdr/>
        <w:spacing/>
        <w:ind/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 xml:space="preserve">Вычислим </w:t>
      </w:r>
      <w:r>
        <w:rPr>
          <w:bCs/>
          <w:color w:val="000000"/>
          <w:sz w:val="28"/>
        </w:rPr>
        <w:t xml:space="preserve">среднее значение по всему набору данных и среднее значение без учета экстремально низких значений магнитуды</w:t>
      </w:r>
      <w:r>
        <w:rPr>
          <w:bCs/>
          <w:color w:val="000000"/>
          <w:sz w:val="28"/>
        </w:rPr>
        <w:t xml:space="preserve"> (с.297)</w:t>
      </w:r>
      <w:r>
        <w:rPr>
          <w:bCs/>
          <w:color w:val="000000"/>
          <w:sz w:val="28"/>
        </w:rPr>
      </w:r>
    </w:p>
    <w:p>
      <w:pPr>
        <w:pStyle w:val="748"/>
        <w:numPr>
          <w:ilvl w:val="2"/>
          <w:numId w:val="2"/>
        </w:numPr>
        <w:pBdr/>
        <w:spacing/>
        <w:ind/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 xml:space="preserve">Замена на альтернативные значения</w:t>
      </w:r>
      <w:r>
        <w:rPr>
          <w:bCs/>
          <w:color w:val="000000"/>
          <w:sz w:val="28"/>
        </w:rPr>
      </w:r>
    </w:p>
    <w:p>
      <w:pPr>
        <w:pBdr/>
        <w:spacing/>
        <w:ind/>
        <w:jc w:val="both"/>
        <w:rPr>
          <w:bCs/>
          <w:i/>
          <w:iCs/>
          <w:color w:val="000000"/>
          <w:sz w:val="28"/>
        </w:rPr>
      </w:pPr>
      <w:r>
        <w:rPr>
          <w:bCs/>
          <w:i/>
          <w:iCs/>
          <w:color w:val="000000"/>
          <w:sz w:val="28"/>
        </w:rPr>
        <w:t xml:space="preserve">Ранее мы</w:t>
      </w:r>
      <w:r>
        <w:rPr>
          <w:bCs/>
          <w:i/>
          <w:iCs/>
          <w:color w:val="000000"/>
          <w:sz w:val="28"/>
        </w:rPr>
        <w:t xml:space="preserve"> видели, ЧТО null1-значения можно заменить значением по умолчанию с помощью функции coalesce. Если значения не обязательно равны null, но являются проблемными по какой-то другой причине, можно использовать оператор CASE для замены на значение по умолчанию.</w:t>
      </w:r>
      <w:r>
        <w:rPr>
          <w:bCs/>
          <w:i/>
          <w:iCs/>
          <w:color w:val="000000"/>
          <w:sz w:val="28"/>
        </w:rPr>
      </w:r>
    </w:p>
    <w:p>
      <w:pPr>
        <w:pStyle w:val="748"/>
        <w:numPr>
          <w:ilvl w:val="3"/>
          <w:numId w:val="2"/>
        </w:numPr>
        <w:pBdr/>
        <w:spacing/>
        <w:ind/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 xml:space="preserve">Сгруппируем аномальные значения в отдельную группу </w:t>
      </w:r>
      <w:r>
        <w:rPr>
          <w:bCs/>
          <w:color w:val="000000"/>
          <w:sz w:val="28"/>
        </w:rPr>
        <w:t xml:space="preserve">(</w:t>
      </w:r>
      <w:r>
        <w:rPr>
          <w:bCs/>
          <w:color w:val="000000"/>
          <w:sz w:val="28"/>
          <w:lang w:val="en-US"/>
        </w:rPr>
        <w:t xml:space="preserve">c</w:t>
      </w:r>
      <w:r>
        <w:rPr>
          <w:bCs/>
          <w:color w:val="000000"/>
          <w:sz w:val="28"/>
        </w:rPr>
        <w:t xml:space="preserve">.298)</w:t>
      </w:r>
      <w:r>
        <w:rPr>
          <w:bCs/>
          <w:color w:val="000000"/>
          <w:sz w:val="28"/>
        </w:rPr>
      </w:r>
    </w:p>
    <w:p>
      <w:pPr>
        <w:pStyle w:val="748"/>
        <w:numPr>
          <w:ilvl w:val="2"/>
          <w:numId w:val="2"/>
        </w:numPr>
        <w:pBdr/>
        <w:spacing/>
        <w:ind/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 xml:space="preserve">Замена значений</w:t>
      </w:r>
      <w:r>
        <w:rPr>
          <w:bCs/>
          <w:color w:val="000000"/>
          <w:sz w:val="28"/>
        </w:rPr>
      </w:r>
    </w:p>
    <w:p>
      <w:pPr>
        <w:pBdr/>
        <w:spacing/>
        <w:ind/>
        <w:jc w:val="both"/>
        <w:rPr>
          <w:bCs/>
          <w:i/>
          <w:iCs/>
          <w:color w:val="000000"/>
          <w:sz w:val="28"/>
        </w:rPr>
      </w:pPr>
      <w:r>
        <w:rPr>
          <w:bCs/>
          <w:i/>
          <w:iCs/>
          <w:color w:val="000000"/>
          <w:sz w:val="28"/>
        </w:rPr>
        <w:t xml:space="preserve">Винсоризация - это специальный метод, при котором выбросы заменяются на определенный процентиль данных.</w:t>
      </w:r>
      <w:r>
        <w:rPr>
          <w:bCs/>
          <w:i/>
          <w:iCs/>
          <w:color w:val="000000"/>
          <w:sz w:val="28"/>
        </w:rPr>
      </w:r>
    </w:p>
    <w:p>
      <w:pPr>
        <w:pStyle w:val="748"/>
        <w:numPr>
          <w:ilvl w:val="3"/>
          <w:numId w:val="2"/>
        </w:numPr>
        <w:pBdr/>
        <w:spacing/>
        <w:ind/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 xml:space="preserve">Выполните в</w:t>
      </w:r>
      <w:r>
        <w:rPr>
          <w:bCs/>
          <w:color w:val="000000"/>
          <w:sz w:val="28"/>
        </w:rPr>
        <w:t xml:space="preserve">инсоризаци</w:t>
      </w:r>
      <w:r>
        <w:rPr>
          <w:bCs/>
          <w:color w:val="000000"/>
          <w:sz w:val="28"/>
        </w:rPr>
        <w:t xml:space="preserve">ю (с.299)</w:t>
      </w:r>
      <w:r>
        <w:rPr>
          <w:bCs/>
          <w:color w:val="000000"/>
          <w:sz w:val="28"/>
        </w:rPr>
      </w:r>
    </w:p>
    <w:p>
      <w:pPr>
        <w:pStyle w:val="748"/>
        <w:numPr>
          <w:ilvl w:val="2"/>
          <w:numId w:val="2"/>
        </w:numPr>
        <w:pBdr/>
        <w:spacing/>
        <w:ind/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 xml:space="preserve">Изменение масштаба</w:t>
      </w:r>
      <w:r>
        <w:rPr>
          <w:bCs/>
          <w:color w:val="000000"/>
          <w:sz w:val="28"/>
        </w:rPr>
        <w:t xml:space="preserve"> значений</w:t>
      </w:r>
      <w:r>
        <w:rPr>
          <w:bCs/>
          <w:color w:val="000000"/>
          <w:sz w:val="28"/>
        </w:rPr>
      </w:r>
    </w:p>
    <w:p>
      <w:pPr>
        <w:pBdr/>
        <w:spacing/>
        <w:ind/>
        <w:jc w:val="both"/>
        <w:rPr>
          <w:bCs/>
          <w:i/>
          <w:iCs/>
          <w:color w:val="000000"/>
          <w:sz w:val="28"/>
        </w:rPr>
      </w:pPr>
      <w:r>
        <w:rPr>
          <w:bCs/>
          <w:i/>
          <w:iCs/>
          <w:color w:val="000000"/>
          <w:sz w:val="28"/>
        </w:rPr>
        <w:t xml:space="preserve">Вместо того чтобы отфильтровывать записи или изменять значения выбросов,</w:t>
      </w:r>
      <w:r>
        <w:rPr>
          <w:bCs/>
          <w:i/>
          <w:iCs/>
          <w:color w:val="000000"/>
          <w:sz w:val="28"/>
        </w:rPr>
        <w:t xml:space="preserve"> </w:t>
      </w:r>
      <w:r>
        <w:rPr>
          <w:bCs/>
          <w:i/>
          <w:iCs/>
          <w:color w:val="000000"/>
          <w:sz w:val="28"/>
        </w:rPr>
        <w:t xml:space="preserve">можно изменить масштаб значений, что обеспечит сохранение всех значений, но упростит анализ и построение графиков.</w:t>
      </w:r>
      <w:r>
        <w:rPr>
          <w:bCs/>
          <w:i/>
          <w:iCs/>
          <w:color w:val="000000"/>
          <w:sz w:val="28"/>
        </w:rPr>
      </w:r>
    </w:p>
    <w:p>
      <w:pPr>
        <w:pStyle w:val="748"/>
        <w:numPr>
          <w:ilvl w:val="3"/>
          <w:numId w:val="2"/>
        </w:numPr>
        <w:pBdr/>
        <w:spacing/>
        <w:ind/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 xml:space="preserve">Разберитесь с примером (с.301)</w:t>
      </w:r>
      <w:r>
        <w:rPr>
          <w:bCs/>
          <w:color w:val="000000"/>
          <w:sz w:val="28"/>
        </w:rPr>
      </w:r>
    </w:p>
    <w:p>
      <w:pPr>
        <w:pBdr/>
        <w:spacing/>
        <w:ind/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</w:r>
      <w:r>
        <w:rPr>
          <w:bCs/>
          <w:color w:val="000000"/>
          <w:sz w:val="28"/>
        </w:rPr>
      </w:r>
    </w:p>
    <w:p>
      <w:pPr>
        <w:pStyle w:val="748"/>
        <w:numPr>
          <w:ilvl w:val="1"/>
          <w:numId w:val="2"/>
        </w:numPr>
        <w:pBdr/>
        <w:spacing/>
        <w:ind/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 xml:space="preserve">Вы</w:t>
      </w:r>
      <w:r>
        <w:rPr>
          <w:bCs/>
          <w:color w:val="000000"/>
          <w:sz w:val="28"/>
        </w:rPr>
        <w:t xml:space="preserve">явление аномалий</w:t>
      </w:r>
      <w:r>
        <w:rPr>
          <w:bCs/>
          <w:color w:val="000000"/>
          <w:sz w:val="28"/>
        </w:rPr>
        <w:t xml:space="preserve"> на данных, импортированных в работ</w:t>
      </w:r>
      <w:r>
        <w:rPr>
          <w:bCs/>
          <w:color w:val="000000"/>
          <w:sz w:val="28"/>
        </w:rPr>
        <w:t xml:space="preserve">ах 19-20</w:t>
      </w:r>
      <w:r>
        <w:rPr>
          <w:bCs/>
          <w:color w:val="000000"/>
          <w:sz w:val="28"/>
        </w:rPr>
        <w:t xml:space="preserve">, результаты запросов и построенных диаграмм экспортируйте, сделайте выводы.</w:t>
      </w:r>
      <w:r>
        <w:rPr>
          <w:bCs/>
          <w:color w:val="000000"/>
          <w:sz w:val="28"/>
        </w:rPr>
      </w:r>
    </w:p>
    <w:p>
      <w:pPr>
        <w:pStyle w:val="748"/>
        <w:numPr>
          <w:ilvl w:val="2"/>
          <w:numId w:val="2"/>
        </w:numPr>
        <w:pBdr/>
        <w:spacing/>
        <w:ind/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 xml:space="preserve">Найдите аномальные значения</w:t>
      </w:r>
      <w:r>
        <w:rPr>
          <w:bCs/>
          <w:color w:val="000000"/>
          <w:sz w:val="28"/>
        </w:rPr>
        <w:t xml:space="preserve">.</w:t>
      </w:r>
      <w:r>
        <w:rPr>
          <w:bCs/>
          <w:color w:val="000000"/>
          <w:sz w:val="28"/>
        </w:rPr>
      </w:r>
    </w:p>
    <w:p>
      <w:pPr>
        <w:pStyle w:val="748"/>
        <w:numPr>
          <w:ilvl w:val="2"/>
          <w:numId w:val="2"/>
        </w:numPr>
        <w:pBdr/>
        <w:spacing/>
        <w:ind/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 xml:space="preserve">Рассчитайте </w:t>
      </w:r>
      <w:r>
        <w:rPr>
          <w:bCs/>
          <w:color w:val="000000"/>
          <w:sz w:val="28"/>
        </w:rPr>
        <w:t xml:space="preserve">перцентили</w:t>
      </w:r>
      <w:r>
        <w:rPr>
          <w:bCs/>
          <w:color w:val="000000"/>
          <w:sz w:val="28"/>
        </w:rPr>
        <w:t xml:space="preserve"> и стандартные отклонения</w:t>
      </w:r>
      <w:r>
        <w:rPr>
          <w:bCs/>
          <w:color w:val="000000"/>
          <w:sz w:val="28"/>
        </w:rPr>
        <w:t xml:space="preserve">.</w:t>
      </w:r>
      <w:r>
        <w:rPr>
          <w:bCs/>
          <w:color w:val="000000"/>
          <w:sz w:val="28"/>
        </w:rPr>
      </w:r>
    </w:p>
    <w:p>
      <w:pPr>
        <w:pStyle w:val="748"/>
        <w:numPr>
          <w:ilvl w:val="2"/>
          <w:numId w:val="2"/>
        </w:numPr>
        <w:pBdr/>
        <w:spacing/>
        <w:ind/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 xml:space="preserve">Выполните поиск аномалий с помощью графиков</w:t>
      </w:r>
      <w:r>
        <w:rPr>
          <w:bCs/>
          <w:color w:val="000000"/>
          <w:sz w:val="28"/>
        </w:rPr>
        <w:t xml:space="preserve">.</w:t>
      </w:r>
      <w:r>
        <w:rPr>
          <w:bCs/>
          <w:color w:val="000000"/>
          <w:sz w:val="28"/>
        </w:rPr>
      </w:r>
    </w:p>
    <w:p>
      <w:pPr>
        <w:pBdr/>
        <w:spacing/>
        <w:ind/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</w:r>
      <w:r>
        <w:rPr>
          <w:bCs/>
          <w:color w:val="000000"/>
          <w:sz w:val="28"/>
        </w:rPr>
      </w:r>
    </w:p>
    <w:p>
      <w:pPr>
        <w:pStyle w:val="748"/>
        <w:numPr>
          <w:ilvl w:val="0"/>
          <w:numId w:val="2"/>
        </w:numPr>
        <w:pBdr/>
        <w:spacing/>
        <w:ind/>
        <w:jc w:val="both"/>
        <w:rPr>
          <w:sz w:val="28"/>
          <w:u w:val="single"/>
        </w:rPr>
      </w:pPr>
      <w:r>
        <w:rPr>
          <w:sz w:val="28"/>
          <w:u w:val="single"/>
        </w:rPr>
        <w:t xml:space="preserve">Контрольные вопросы:</w:t>
      </w:r>
      <w:r>
        <w:rPr>
          <w:sz w:val="28"/>
          <w:u w:val="single"/>
        </w:rPr>
      </w:r>
    </w:p>
    <w:p>
      <w:pPr>
        <w:pStyle w:val="748"/>
        <w:numPr>
          <w:ilvl w:val="1"/>
          <w:numId w:val="2"/>
        </w:numPr>
        <w:pBdr/>
        <w:spacing/>
        <w:ind/>
        <w:jc w:val="both"/>
        <w:rPr>
          <w:sz w:val="28"/>
        </w:rPr>
      </w:pPr>
      <w:r>
        <w:rPr>
          <w:sz w:val="28"/>
        </w:rPr>
        <w:t xml:space="preserve">Функции работы с датами, операции с датами</w:t>
      </w:r>
      <w:r>
        <w:rPr>
          <w:sz w:val="28"/>
        </w:rPr>
      </w:r>
    </w:p>
    <w:p>
      <w:pPr>
        <w:pStyle w:val="748"/>
        <w:numPr>
          <w:ilvl w:val="1"/>
          <w:numId w:val="2"/>
        </w:numPr>
        <w:pBdr/>
        <w:spacing/>
        <w:ind/>
        <w:jc w:val="both"/>
        <w:rPr>
          <w:sz w:val="28"/>
        </w:rPr>
      </w:pPr>
      <w:r>
        <w:rPr>
          <w:sz w:val="28"/>
        </w:rPr>
        <w:t xml:space="preserve">Анализ трендов данных – сравнение временных рядов, процент от среднего</w:t>
      </w:r>
      <w:r>
        <w:rPr>
          <w:sz w:val="28"/>
        </w:rPr>
      </w:r>
    </w:p>
    <w:p>
      <w:pPr>
        <w:pStyle w:val="748"/>
        <w:numPr>
          <w:ilvl w:val="1"/>
          <w:numId w:val="2"/>
        </w:numPr>
        <w:pBdr/>
        <w:spacing/>
        <w:ind/>
        <w:jc w:val="both"/>
        <w:rPr>
          <w:sz w:val="28"/>
        </w:rPr>
      </w:pPr>
      <w:r>
        <w:rPr>
          <w:sz w:val="28"/>
        </w:rPr>
        <w:t xml:space="preserve">Скользящие временные ряды</w:t>
      </w:r>
      <w:r>
        <w:rPr>
          <w:sz w:val="28"/>
        </w:rPr>
      </w:r>
    </w:p>
    <w:p>
      <w:pPr>
        <w:pStyle w:val="748"/>
        <w:numPr>
          <w:ilvl w:val="1"/>
          <w:numId w:val="2"/>
        </w:numPr>
        <w:pBdr/>
        <w:spacing/>
        <w:ind/>
        <w:jc w:val="both"/>
        <w:rPr>
          <w:sz w:val="28"/>
        </w:rPr>
      </w:pPr>
      <w:r>
        <w:rPr>
          <w:sz w:val="28"/>
        </w:rPr>
        <w:t xml:space="preserve">Анализ с учётом сезонности</w:t>
      </w:r>
      <w:r>
        <w:rPr>
          <w:sz w:val="28"/>
        </w:rPr>
      </w:r>
    </w:p>
    <w:p>
      <w:pPr>
        <w:pBdr/>
        <w:spacing/>
        <w:ind/>
        <w:jc w:val="both"/>
        <w:rPr>
          <w:sz w:val="28"/>
        </w:rPr>
      </w:pPr>
      <w:r>
        <w:rPr>
          <w:sz w:val="28"/>
        </w:rPr>
      </w:r>
      <w:r>
        <w:rPr>
          <w:sz w:val="28"/>
        </w:rPr>
      </w:r>
    </w:p>
    <w:p>
      <w:pPr>
        <w:pStyle w:val="748"/>
        <w:numPr>
          <w:ilvl w:val="0"/>
          <w:numId w:val="2"/>
        </w:numPr>
        <w:pBdr/>
        <w:spacing/>
        <w:ind/>
        <w:jc w:val="both"/>
        <w:rPr>
          <w:sz w:val="28"/>
          <w:u w:val="single"/>
        </w:rPr>
      </w:pPr>
      <w:r>
        <w:rPr>
          <w:sz w:val="28"/>
          <w:u w:val="single"/>
        </w:rPr>
        <w:t xml:space="preserve">Содержание отчёта по практической работе</w:t>
      </w:r>
      <w:r>
        <w:rPr>
          <w:sz w:val="28"/>
          <w:u w:val="single"/>
        </w:rPr>
      </w:r>
    </w:p>
    <w:p>
      <w:pPr>
        <w:pStyle w:val="748"/>
        <w:numPr>
          <w:ilvl w:val="1"/>
          <w:numId w:val="2"/>
        </w:numPr>
        <w:pBdr/>
        <w:spacing/>
        <w:ind/>
        <w:jc w:val="both"/>
        <w:rPr>
          <w:sz w:val="28"/>
        </w:rPr>
      </w:pPr>
      <w:r>
        <w:rPr>
          <w:sz w:val="28"/>
        </w:rPr>
        <w:t xml:space="preserve">Цель работы.</w:t>
      </w:r>
      <w:r>
        <w:rPr>
          <w:sz w:val="28"/>
        </w:rPr>
      </w:r>
    </w:p>
    <w:p>
      <w:pPr>
        <w:pStyle w:val="748"/>
        <w:numPr>
          <w:ilvl w:val="1"/>
          <w:numId w:val="2"/>
        </w:numPr>
        <w:pBdr/>
        <w:spacing/>
        <w:ind/>
        <w:jc w:val="both"/>
        <w:rPr>
          <w:sz w:val="28"/>
        </w:rPr>
      </w:pPr>
      <w:r>
        <w:rPr>
          <w:sz w:val="28"/>
        </w:rPr>
        <w:t xml:space="preserve">Результаты выполнения работы;</w:t>
      </w:r>
      <w:r>
        <w:rPr>
          <w:sz w:val="28"/>
        </w:rPr>
      </w:r>
    </w:p>
    <w:p>
      <w:pPr>
        <w:pStyle w:val="748"/>
        <w:numPr>
          <w:ilvl w:val="1"/>
          <w:numId w:val="2"/>
        </w:numPr>
        <w:pBdr/>
        <w:spacing/>
        <w:ind/>
        <w:jc w:val="both"/>
        <w:rPr>
          <w:sz w:val="28"/>
        </w:rPr>
      </w:pPr>
      <w:r>
        <w:rPr>
          <w:sz w:val="28"/>
        </w:rPr>
        <w:t xml:space="preserve">Выполненные работы в электронном виде представляются на </w:t>
      </w:r>
      <w:r>
        <w:rPr>
          <w:sz w:val="28"/>
        </w:rPr>
        <w:t xml:space="preserve">курсе ДО</w:t>
      </w:r>
      <w:r>
        <w:rPr>
          <w:sz w:val="28"/>
        </w:rPr>
      </w:r>
    </w:p>
    <w:p>
      <w:pPr>
        <w:pBdr/>
        <w:spacing/>
        <w:ind w:left="360"/>
        <w:jc w:val="both"/>
        <w:rPr>
          <w:sz w:val="28"/>
        </w:rPr>
      </w:pPr>
      <w:r>
        <w:rPr>
          <w:sz w:val="28"/>
        </w:rPr>
      </w:r>
      <w:r>
        <w:rPr>
          <w:sz w:val="28"/>
        </w:rPr>
      </w:r>
    </w:p>
    <w:p>
      <w:pPr>
        <w:pStyle w:val="748"/>
        <w:numPr>
          <w:ilvl w:val="0"/>
          <w:numId w:val="2"/>
        </w:numPr>
        <w:pBdr/>
        <w:spacing/>
        <w:ind/>
        <w:jc w:val="both"/>
        <w:rPr>
          <w:sz w:val="28"/>
          <w:u w:val="single"/>
        </w:rPr>
      </w:pPr>
      <w:r>
        <w:rPr>
          <w:sz w:val="28"/>
          <w:u w:val="single"/>
        </w:rPr>
        <w:t xml:space="preserve">Полезные ссылки</w:t>
      </w:r>
      <w:r>
        <w:rPr>
          <w:sz w:val="28"/>
          <w:u w:val="single"/>
        </w:rPr>
      </w:r>
    </w:p>
    <w:p>
      <w:pPr>
        <w:pStyle w:val="748"/>
        <w:numPr>
          <w:ilvl w:val="1"/>
          <w:numId w:val="2"/>
        </w:numPr>
        <w:pBdr/>
        <w:spacing/>
        <w:ind/>
        <w:jc w:val="both"/>
        <w:rPr>
          <w:sz w:val="28"/>
        </w:rPr>
      </w:pPr>
      <w:r>
        <w:rPr>
          <w:sz w:val="28"/>
        </w:rPr>
        <w:t xml:space="preserve">Книга «Анализ данных средствами </w:t>
      </w:r>
      <w:r>
        <w:rPr>
          <w:sz w:val="28"/>
          <w:lang w:val="en-US"/>
        </w:rPr>
        <w:t xml:space="preserve">SQL</w:t>
      </w:r>
      <w:r>
        <w:rPr>
          <w:sz w:val="28"/>
        </w:rPr>
        <w:t xml:space="preserve">»</w:t>
      </w:r>
      <w:r>
        <w:rPr>
          <w:sz w:val="28"/>
        </w:rPr>
      </w:r>
    </w:p>
    <w:p>
      <w:pPr>
        <w:pStyle w:val="748"/>
        <w:numPr>
          <w:ilvl w:val="1"/>
          <w:numId w:val="2"/>
        </w:numPr>
        <w:pBdr/>
        <w:spacing/>
        <w:ind/>
        <w:jc w:val="both"/>
        <w:rPr>
          <w:sz w:val="28"/>
        </w:rPr>
      </w:pPr>
      <w:r>
        <w:rPr>
          <w:sz w:val="28"/>
        </w:rPr>
        <w:t xml:space="preserve">Документация по </w:t>
      </w:r>
      <w:r>
        <w:rPr>
          <w:sz w:val="28"/>
          <w:lang w:val="en-US"/>
        </w:rPr>
        <w:t xml:space="preserve">PostgreSQL</w:t>
      </w:r>
      <w:r>
        <w:rPr>
          <w:sz w:val="28"/>
        </w:rPr>
      </w:r>
    </w:p>
    <w:p>
      <w:pPr>
        <w:pStyle w:val="748"/>
        <w:numPr>
          <w:ilvl w:val="1"/>
          <w:numId w:val="2"/>
        </w:numPr>
        <w:pBdr/>
        <w:spacing/>
        <w:ind/>
        <w:jc w:val="both"/>
        <w:rPr>
          <w:sz w:val="28"/>
          <w:lang w:val="en-US"/>
        </w:rPr>
      </w:pPr>
      <w:r>
        <w:rPr>
          <w:sz w:val="28"/>
          <w:lang w:val="en-US"/>
        </w:rPr>
        <w:t xml:space="preserve">5 Easy Steps to Carry Out Export Data pgAdmin in PostgreSQL, </w:t>
      </w:r>
      <w:r>
        <w:rPr>
          <w:sz w:val="28"/>
          <w:lang w:val="en-US"/>
        </w:rPr>
        <w:t xml:space="preserve">url: </w:t>
      </w:r>
      <w:r>
        <w:rPr>
          <w:sz w:val="28"/>
          <w:lang w:val="en-US"/>
        </w:rPr>
        <w:t xml:space="preserve">https://hevodata.com/learn/export-data-pgadmin/ </w:t>
      </w:r>
      <w:r>
        <w:rPr>
          <w:sz w:val="28"/>
          <w:lang w:val="en-US"/>
        </w:rPr>
      </w:r>
    </w:p>
    <w:sectPr>
      <w:footnotePr/>
      <w:endnotePr/>
      <w:type w:val="nextPage"/>
      <w:pgSz w:h="16838" w:orient="portrait" w:w="11906"/>
      <w:pgMar w:top="709" w:right="707" w:bottom="851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ahoma">
    <w:panose1 w:val="020B0604030504040204"/>
  </w:font>
  <w:font w:name="Wingdings">
    <w:panose1 w:val="05010000000000000000"/>
  </w:font>
  <w:font w:name="Symbol">
    <w:panose1 w:val="05010000000000000000"/>
  </w:font>
  <w:font w:name="Courier New">
    <w:panose1 w:val="02070309020205020404"/>
  </w:font>
  <w:font w:name="Wingdings 2">
    <w:panose1 w:val="05040102010807070707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FE084B"/>
    <w:lvl w:ilvl="0">
      <w:isLgl w:val="false"/>
      <w:lvlJc w:val="left"/>
      <w:lvlText w:val=""/>
      <w:numFmt w:val="bullet"/>
      <w:pPr>
        <w:pBdr/>
        <w:spacing/>
        <w:ind w:hanging="360" w:left="776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96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216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936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56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76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96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816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536"/>
      </w:pPr>
      <w:rPr>
        <w:rFonts w:hint="default" w:ascii="Wingdings" w:hAnsi="Wingdings"/>
      </w:rPr>
      <w:start w:val="1"/>
      <w:suff w:val="tab"/>
    </w:lvl>
  </w:abstractNum>
  <w:abstractNum w:abstractNumId="1">
    <w:nsid w:val="18565D63"/>
    <w:lvl w:ilvl="0">
      <w:isLgl w:val="false"/>
      <w:lvlJc w:val="left"/>
      <w:lvlText w:val="-"/>
      <w:numFmt w:val="bullet"/>
      <w:pPr>
        <w:pBdr/>
        <w:spacing/>
        <w:ind w:hanging="360" w:left="1428"/>
      </w:pPr>
      <w:rPr>
        <w:rFonts w:hint="default" w:ascii="Tahoma" w:hAnsi="Tahom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8"/>
      </w:pPr>
      <w:rPr>
        <w:rFonts w:hint="default" w:ascii="Wingdings" w:hAnsi="Wingdings"/>
      </w:rPr>
      <w:start w:val="1"/>
      <w:suff w:val="tab"/>
    </w:lvl>
  </w:abstractNum>
  <w:abstractNum w:abstractNumId="2">
    <w:nsid w:val="1A060A1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nsid w:val="1A310573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>
        <w:rFonts w:hint="default"/>
      </w:rPr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1440"/>
      </w:pPr>
      <w:rPr>
        <w:rFonts w:hint="default" w:ascii="Times New Roman" w:hAnsi="Times New Roman"/>
        <w:b w:val="0"/>
        <w:i w:val="0"/>
        <w:sz w:val="28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>
        <w:rFonts w:hint="default"/>
      </w:rPr>
      <w:start w:val="1"/>
      <w:suff w:val="tab"/>
    </w:lvl>
  </w:abstractNum>
  <w:abstractNum w:abstractNumId="4">
    <w:nsid w:val="20B622AA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5">
    <w:nsid w:val="24C43F3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6">
    <w:nsid w:val="24D820C8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>
        <w:rFonts w:hint="default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648" w:left="1728"/>
      </w:pPr>
      <w:rPr>
        <w:rFonts w:hint="default" w:ascii="Tahoma" w:hAnsi="Tahoma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>
        <w:rFonts w:hint="default"/>
      </w:rPr>
      <w:start w:val="1"/>
      <w:suff w:val="tab"/>
    </w:lvl>
  </w:abstractNum>
  <w:abstractNum w:abstractNumId="7">
    <w:nsid w:val="26361844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>
        <w:rFonts w:hint="default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648" w:left="1728"/>
      </w:pPr>
      <w:rPr>
        <w:rFonts w:hint="default" w:ascii="Tahoma" w:hAnsi="Tahoma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>
        <w:rFonts w:hint="default"/>
      </w:rPr>
      <w:start w:val="1"/>
      <w:suff w:val="tab"/>
    </w:lvl>
  </w:abstractNum>
  <w:abstractNum w:abstractNumId="8">
    <w:nsid w:val="2CB718EA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9">
    <w:nsid w:val="3D80050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nsid w:val="53582105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1">
    <w:nsid w:val="57C5718D"/>
    <w:lvl w:ilvl="0">
      <w:isLgl w:val="false"/>
      <w:lvlJc w:val="left"/>
      <w:lvlText w:val="-"/>
      <w:numFmt w:val="bullet"/>
      <w:pPr>
        <w:pBdr/>
        <w:spacing/>
        <w:ind w:hanging="360" w:left="360"/>
      </w:pPr>
      <w:rPr>
        <w:rFonts w:hint="default" w:ascii="Tahoma" w:hAnsi="Tahom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12">
    <w:nsid w:val="65815B09"/>
    <w:lvl w:ilvl="0">
      <w:isLgl w:val="false"/>
      <w:lvlJc w:val="left"/>
      <w:lvlText w:val="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 2" w:hAnsi="Wingdings 2"/>
      </w:rPr>
      <w:start w:val="1"/>
      <w:suff w:val="tab"/>
    </w:lvl>
    <w:lvl w:ilvl="1">
      <w:isLgl w:val="false"/>
      <w:lvlJc w:val="left"/>
      <w:lvlText w:val="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Wingdings 2" w:hAnsi="Wingdings 2"/>
      </w:rPr>
      <w:start w:val="1"/>
      <w:suff w:val="tab"/>
    </w:lvl>
    <w:lvl w:ilvl="2">
      <w:isLgl w:val="false"/>
      <w:lvlJc w:val="left"/>
      <w:lvlText w:val="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 2" w:hAnsi="Wingdings 2"/>
      </w:rPr>
      <w:start w:val="1"/>
      <w:suff w:val="tab"/>
    </w:lvl>
    <w:lvl w:ilvl="3">
      <w:isLgl w:val="false"/>
      <w:lvlJc w:val="left"/>
      <w:lvlText w:val="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 2" w:hAnsi="Wingdings 2"/>
      </w:rPr>
      <w:start w:val="1"/>
      <w:suff w:val="tab"/>
    </w:lvl>
    <w:lvl w:ilvl="4">
      <w:isLgl w:val="false"/>
      <w:lvlJc w:val="left"/>
      <w:lvlText w:val="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 2" w:hAnsi="Wingdings 2"/>
      </w:rPr>
      <w:start w:val="1"/>
      <w:suff w:val="tab"/>
    </w:lvl>
    <w:lvl w:ilvl="5">
      <w:isLgl w:val="false"/>
      <w:lvlJc w:val="left"/>
      <w:lvlText w:val="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 2" w:hAnsi="Wingdings 2"/>
      </w:rPr>
      <w:start w:val="1"/>
      <w:suff w:val="tab"/>
    </w:lvl>
    <w:lvl w:ilvl="6">
      <w:isLgl w:val="false"/>
      <w:lvlJc w:val="left"/>
      <w:lvlText w:val="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 2" w:hAnsi="Wingdings 2"/>
      </w:rPr>
      <w:start w:val="1"/>
      <w:suff w:val="tab"/>
    </w:lvl>
    <w:lvl w:ilvl="7">
      <w:isLgl w:val="false"/>
      <w:lvlJc w:val="left"/>
      <w:lvlText w:val="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 2" w:hAnsi="Wingdings 2"/>
      </w:rPr>
      <w:start w:val="1"/>
      <w:suff w:val="tab"/>
    </w:lvl>
    <w:lvl w:ilvl="8">
      <w:isLgl w:val="false"/>
      <w:lvlJc w:val="left"/>
      <w:lvlText w:val="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 2" w:hAnsi="Wingdings 2"/>
      </w:rPr>
      <w:start w:val="1"/>
      <w:suff w:val="tab"/>
    </w:lvl>
  </w:abstractNum>
  <w:abstractNum w:abstractNumId="13">
    <w:nsid w:val="658E509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14">
    <w:nsid w:val="674937E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nsid w:val="6B846E0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792C657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nsid w:val="7B5F4FCF"/>
    <w:lvl w:ilvl="0">
      <w:isLgl w:val="false"/>
      <w:lvlJc w:val="left"/>
      <w:lvlText w:val=""/>
      <w:numFmt w:val="bullet"/>
      <w:pPr>
        <w:pBdr/>
        <w:spacing/>
        <w:ind w:hanging="360" w:left="180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52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24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96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68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40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12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84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560"/>
      </w:pPr>
      <w:rPr>
        <w:rFonts w:hint="default" w:ascii="Wingdings" w:hAnsi="Wingdings"/>
      </w:rPr>
      <w:start w:val="1"/>
      <w:suff w:val="tab"/>
    </w:lvl>
  </w:abstractNum>
  <w:num w:numId="1">
    <w:abstractNumId w:val="16"/>
  </w:num>
  <w:num w:numId="2">
    <w:abstractNumId w:val="7"/>
  </w:num>
  <w:num w:numId="3">
    <w:abstractNumId w:val="0"/>
  </w:num>
  <w:num w:numId="4">
    <w:abstractNumId w:val="17"/>
  </w:num>
  <w:num w:numId="5">
    <w:abstractNumId w:val="1"/>
  </w:num>
  <w:num w:numId="6">
    <w:abstractNumId w:val="13"/>
  </w:num>
  <w:num w:numId="7">
    <w:abstractNumId w:val="14"/>
  </w:num>
  <w:num w:numId="8">
    <w:abstractNumId w:val="11"/>
  </w:num>
  <w:num w:numId="9">
    <w:abstractNumId w:val="10"/>
  </w:num>
  <w:num w:numId="10">
    <w:abstractNumId w:val="8"/>
  </w:num>
  <w:num w:numId="11">
    <w:abstractNumId w:val="12"/>
  </w:num>
  <w:num w:numId="12">
    <w:abstractNumId w:val="2"/>
  </w:num>
  <w:num w:numId="13">
    <w:abstractNumId w:val="9"/>
  </w:num>
  <w:num w:numId="14">
    <w:abstractNumId w:val="4"/>
  </w:num>
  <w:num w:numId="15">
    <w:abstractNumId w:val="5"/>
  </w:num>
  <w:num w:numId="16">
    <w:abstractNumId w:val="15"/>
  </w:num>
  <w:num w:numId="17">
    <w:abstractNumId w:val="6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4">
    <w:name w:val="Heading 6"/>
    <w:basedOn w:val="736"/>
    <w:next w:val="73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36"/>
    <w:next w:val="73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36"/>
    <w:next w:val="73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36"/>
    <w:next w:val="73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42"/>
    <w:link w:val="7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42"/>
    <w:link w:val="7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42"/>
    <w:link w:val="7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42"/>
    <w:link w:val="74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42"/>
    <w:link w:val="7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42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42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42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42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36"/>
    <w:next w:val="73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42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36"/>
    <w:next w:val="73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42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36"/>
    <w:next w:val="73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42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4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36"/>
    <w:next w:val="73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42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4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3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4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4">
    <w:name w:val="Subtle Reference"/>
    <w:basedOn w:val="74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4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42"/>
    <w:link w:val="749"/>
    <w:uiPriority w:val="99"/>
    <w:pPr>
      <w:pBdr/>
      <w:spacing/>
      <w:ind/>
    </w:pPr>
  </w:style>
  <w:style w:type="character" w:styleId="179">
    <w:name w:val="Footer Char"/>
    <w:basedOn w:val="742"/>
    <w:link w:val="751"/>
    <w:uiPriority w:val="99"/>
    <w:pPr>
      <w:pBdr/>
      <w:spacing/>
      <w:ind/>
    </w:pPr>
  </w:style>
  <w:style w:type="paragraph" w:styleId="180">
    <w:name w:val="Caption"/>
    <w:basedOn w:val="736"/>
    <w:next w:val="73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3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4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4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3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4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42"/>
    <w:uiPriority w:val="99"/>
    <w:semiHidden/>
    <w:unhideWhenUsed/>
    <w:pPr>
      <w:pBdr/>
      <w:spacing/>
      <w:ind/>
    </w:pPr>
    <w:rPr>
      <w:vertAlign w:val="superscript"/>
    </w:rPr>
  </w:style>
  <w:style w:type="paragraph" w:styleId="189">
    <w:name w:val="toc 1"/>
    <w:basedOn w:val="736"/>
    <w:next w:val="736"/>
    <w:uiPriority w:val="39"/>
    <w:unhideWhenUsed/>
    <w:pPr>
      <w:pBdr/>
      <w:spacing w:after="100"/>
      <w:ind/>
    </w:pPr>
  </w:style>
  <w:style w:type="paragraph" w:styleId="190">
    <w:name w:val="toc 2"/>
    <w:basedOn w:val="736"/>
    <w:next w:val="736"/>
    <w:uiPriority w:val="39"/>
    <w:unhideWhenUsed/>
    <w:pPr>
      <w:pBdr/>
      <w:spacing w:after="100"/>
      <w:ind w:left="220"/>
    </w:pPr>
  </w:style>
  <w:style w:type="paragraph" w:styleId="191">
    <w:name w:val="toc 3"/>
    <w:basedOn w:val="736"/>
    <w:next w:val="736"/>
    <w:uiPriority w:val="39"/>
    <w:unhideWhenUsed/>
    <w:pPr>
      <w:pBdr/>
      <w:spacing w:after="100"/>
      <w:ind w:left="440"/>
    </w:pPr>
  </w:style>
  <w:style w:type="paragraph" w:styleId="192">
    <w:name w:val="toc 4"/>
    <w:basedOn w:val="736"/>
    <w:next w:val="736"/>
    <w:uiPriority w:val="39"/>
    <w:unhideWhenUsed/>
    <w:pPr>
      <w:pBdr/>
      <w:spacing w:after="100"/>
      <w:ind w:left="660"/>
    </w:pPr>
  </w:style>
  <w:style w:type="paragraph" w:styleId="193">
    <w:name w:val="toc 5"/>
    <w:basedOn w:val="736"/>
    <w:next w:val="736"/>
    <w:uiPriority w:val="39"/>
    <w:unhideWhenUsed/>
    <w:pPr>
      <w:pBdr/>
      <w:spacing w:after="100"/>
      <w:ind w:left="880"/>
    </w:pPr>
  </w:style>
  <w:style w:type="paragraph" w:styleId="194">
    <w:name w:val="toc 6"/>
    <w:basedOn w:val="736"/>
    <w:next w:val="736"/>
    <w:uiPriority w:val="39"/>
    <w:unhideWhenUsed/>
    <w:pPr>
      <w:pBdr/>
      <w:spacing w:after="100"/>
      <w:ind w:left="1100"/>
    </w:pPr>
  </w:style>
  <w:style w:type="paragraph" w:styleId="195">
    <w:name w:val="toc 7"/>
    <w:basedOn w:val="736"/>
    <w:next w:val="736"/>
    <w:uiPriority w:val="39"/>
    <w:unhideWhenUsed/>
    <w:pPr>
      <w:pBdr/>
      <w:spacing w:after="100"/>
      <w:ind w:left="1320"/>
    </w:pPr>
  </w:style>
  <w:style w:type="paragraph" w:styleId="196">
    <w:name w:val="toc 8"/>
    <w:basedOn w:val="736"/>
    <w:next w:val="736"/>
    <w:uiPriority w:val="39"/>
    <w:unhideWhenUsed/>
    <w:pPr>
      <w:pBdr/>
      <w:spacing w:after="100"/>
      <w:ind w:left="1540"/>
    </w:pPr>
  </w:style>
  <w:style w:type="paragraph" w:styleId="197">
    <w:name w:val="toc 9"/>
    <w:basedOn w:val="736"/>
    <w:next w:val="73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4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36"/>
    <w:next w:val="736"/>
    <w:uiPriority w:val="99"/>
    <w:unhideWhenUsed/>
    <w:pPr>
      <w:pBdr/>
      <w:spacing w:after="0" w:afterAutospacing="0"/>
      <w:ind/>
    </w:pPr>
  </w:style>
  <w:style w:type="paragraph" w:styleId="736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37">
    <w:name w:val="Heading 1"/>
    <w:basedOn w:val="736"/>
    <w:next w:val="736"/>
    <w:link w:val="745"/>
    <w:qFormat/>
    <w:pPr>
      <w:keepNext w:val="true"/>
      <w:pBdr/>
      <w:spacing/>
      <w:ind w:firstLine="284"/>
      <w:outlineLvl w:val="0"/>
    </w:pPr>
  </w:style>
  <w:style w:type="paragraph" w:styleId="738">
    <w:name w:val="Heading 2"/>
    <w:basedOn w:val="736"/>
    <w:next w:val="736"/>
    <w:link w:val="753"/>
    <w:uiPriority w:val="9"/>
    <w:semiHidden/>
    <w:unhideWhenUsed/>
    <w:qFormat/>
    <w:pPr>
      <w:keepNext w:val="true"/>
      <w:keepLines w:val="true"/>
      <w:pBdr/>
      <w:spacing w:before="40"/>
      <w:ind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739">
    <w:name w:val="Heading 3"/>
    <w:basedOn w:val="736"/>
    <w:next w:val="736"/>
    <w:link w:val="758"/>
    <w:uiPriority w:val="9"/>
    <w:semiHidden/>
    <w:unhideWhenUsed/>
    <w:qFormat/>
    <w:pPr>
      <w:keepNext w:val="true"/>
      <w:keepLines w:val="true"/>
      <w:pBdr/>
      <w:spacing w:before="40"/>
      <w:ind/>
      <w:outlineLvl w:val="2"/>
    </w:pPr>
    <w:rPr>
      <w:rFonts w:asciiTheme="majorHAnsi" w:hAnsiTheme="majorHAnsi" w:eastAsiaTheme="majorEastAsia" w:cstheme="majorBidi"/>
      <w:color w:val="1f4d78" w:themeColor="accent1" w:themeShade="7F"/>
    </w:rPr>
  </w:style>
  <w:style w:type="paragraph" w:styleId="740">
    <w:name w:val="Heading 4"/>
    <w:basedOn w:val="736"/>
    <w:next w:val="736"/>
    <w:link w:val="775"/>
    <w:uiPriority w:val="9"/>
    <w:semiHidden/>
    <w:unhideWhenUsed/>
    <w:qFormat/>
    <w:pPr>
      <w:keepNext w:val="true"/>
      <w:keepLines w:val="true"/>
      <w:pBdr/>
      <w:spacing w:before="40"/>
      <w:ind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paragraph" w:styleId="741">
    <w:name w:val="Heading 5"/>
    <w:basedOn w:val="736"/>
    <w:next w:val="736"/>
    <w:link w:val="776"/>
    <w:uiPriority w:val="9"/>
    <w:semiHidden/>
    <w:unhideWhenUsed/>
    <w:qFormat/>
    <w:pPr>
      <w:keepNext w:val="true"/>
      <w:keepLines w:val="true"/>
      <w:pBdr/>
      <w:spacing w:before="40"/>
      <w:ind/>
      <w:outlineLvl w:val="4"/>
    </w:pPr>
    <w:rPr>
      <w:rFonts w:asciiTheme="majorHAnsi" w:hAnsiTheme="majorHAnsi" w:eastAsiaTheme="majorEastAsia" w:cstheme="majorBidi"/>
      <w:color w:val="2e74b5" w:themeColor="accent1" w:themeShade="BF"/>
    </w:rPr>
  </w:style>
  <w:style w:type="character" w:styleId="742" w:default="1">
    <w:name w:val="Default Paragraph Font"/>
    <w:uiPriority w:val="1"/>
    <w:semiHidden/>
    <w:unhideWhenUsed/>
    <w:pPr>
      <w:pBdr/>
      <w:spacing/>
      <w:ind/>
    </w:pPr>
  </w:style>
  <w:style w:type="table" w:styleId="74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44" w:default="1">
    <w:name w:val="No List"/>
    <w:uiPriority w:val="99"/>
    <w:semiHidden/>
    <w:unhideWhenUsed/>
    <w:pPr>
      <w:pBdr/>
      <w:spacing/>
      <w:ind/>
    </w:pPr>
  </w:style>
  <w:style w:type="character" w:styleId="745" w:customStyle="1">
    <w:name w:val="Заголовок 1 Знак"/>
    <w:basedOn w:val="742"/>
    <w:link w:val="737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46">
    <w:name w:val="Body Text Indent"/>
    <w:basedOn w:val="736"/>
    <w:link w:val="747"/>
    <w:pPr>
      <w:pBdr/>
      <w:spacing w:after="120"/>
      <w:ind w:left="283"/>
    </w:pPr>
  </w:style>
  <w:style w:type="character" w:styleId="747" w:customStyle="1">
    <w:name w:val="Основной текст с отступом Знак"/>
    <w:basedOn w:val="742"/>
    <w:link w:val="746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48">
    <w:name w:val="List Paragraph"/>
    <w:basedOn w:val="736"/>
    <w:uiPriority w:val="34"/>
    <w:qFormat/>
    <w:pPr>
      <w:pBdr/>
      <w:spacing/>
      <w:ind w:left="720"/>
      <w:contextualSpacing w:val="true"/>
    </w:pPr>
  </w:style>
  <w:style w:type="paragraph" w:styleId="749">
    <w:name w:val="Header"/>
    <w:basedOn w:val="736"/>
    <w:link w:val="750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750" w:customStyle="1">
    <w:name w:val="Верхний колонтитул Знак"/>
    <w:basedOn w:val="742"/>
    <w:link w:val="749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51">
    <w:name w:val="Footer"/>
    <w:basedOn w:val="736"/>
    <w:link w:val="752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752" w:customStyle="1">
    <w:name w:val="Нижний колонтитул Знак"/>
    <w:basedOn w:val="742"/>
    <w:link w:val="751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753" w:customStyle="1">
    <w:name w:val="Заголовок 2 Знак"/>
    <w:basedOn w:val="742"/>
    <w:link w:val="73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  <w:lang w:eastAsia="ru-RU"/>
    </w:rPr>
  </w:style>
  <w:style w:type="character" w:styleId="754" w:customStyle="1">
    <w:name w:val="apple-converted-space"/>
    <w:basedOn w:val="742"/>
    <w:pPr>
      <w:pBdr/>
      <w:spacing/>
      <w:ind/>
    </w:pPr>
  </w:style>
  <w:style w:type="paragraph" w:styleId="755">
    <w:name w:val="Normal (Web)"/>
    <w:basedOn w:val="736"/>
    <w:uiPriority w:val="99"/>
    <w:unhideWhenUsed/>
    <w:pPr>
      <w:pBdr/>
      <w:spacing w:after="100" w:afterAutospacing="1" w:before="100" w:beforeAutospacing="1"/>
      <w:ind/>
    </w:pPr>
  </w:style>
  <w:style w:type="character" w:styleId="756">
    <w:name w:val="HTML Code"/>
    <w:basedOn w:val="742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757">
    <w:name w:val="Strong"/>
    <w:basedOn w:val="742"/>
    <w:uiPriority w:val="22"/>
    <w:qFormat/>
    <w:pPr>
      <w:pBdr/>
      <w:spacing/>
      <w:ind/>
    </w:pPr>
    <w:rPr>
      <w:b/>
      <w:bCs/>
    </w:rPr>
  </w:style>
  <w:style w:type="character" w:styleId="758" w:customStyle="1">
    <w:name w:val="Заголовок 3 Знак"/>
    <w:basedOn w:val="742"/>
    <w:link w:val="73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  <w:lang w:eastAsia="ru-RU"/>
    </w:rPr>
  </w:style>
  <w:style w:type="character" w:styleId="759" w:customStyle="1">
    <w:name w:val="crayon-c"/>
    <w:basedOn w:val="742"/>
    <w:pPr>
      <w:pBdr/>
      <w:spacing/>
      <w:ind/>
    </w:pPr>
  </w:style>
  <w:style w:type="character" w:styleId="760" w:customStyle="1">
    <w:name w:val="crayon-r"/>
    <w:basedOn w:val="742"/>
    <w:pPr>
      <w:pBdr/>
      <w:spacing/>
      <w:ind/>
    </w:pPr>
  </w:style>
  <w:style w:type="character" w:styleId="761" w:customStyle="1">
    <w:name w:val="crayon-h"/>
    <w:basedOn w:val="742"/>
    <w:pPr>
      <w:pBdr/>
      <w:spacing/>
      <w:ind/>
    </w:pPr>
  </w:style>
  <w:style w:type="character" w:styleId="762" w:customStyle="1">
    <w:name w:val="crayon-v"/>
    <w:basedOn w:val="742"/>
    <w:pPr>
      <w:pBdr/>
      <w:spacing/>
      <w:ind/>
    </w:pPr>
  </w:style>
  <w:style w:type="character" w:styleId="763" w:customStyle="1">
    <w:name w:val="crayon-sy"/>
    <w:basedOn w:val="742"/>
    <w:pPr>
      <w:pBdr/>
      <w:spacing/>
      <w:ind/>
    </w:pPr>
  </w:style>
  <w:style w:type="character" w:styleId="764" w:customStyle="1">
    <w:name w:val="crayon-i"/>
    <w:basedOn w:val="742"/>
    <w:pPr>
      <w:pBdr/>
      <w:spacing/>
      <w:ind/>
    </w:pPr>
  </w:style>
  <w:style w:type="character" w:styleId="765" w:customStyle="1">
    <w:name w:val="crayon-t"/>
    <w:basedOn w:val="742"/>
    <w:pPr>
      <w:pBdr/>
      <w:spacing/>
      <w:ind/>
    </w:pPr>
  </w:style>
  <w:style w:type="character" w:styleId="766" w:customStyle="1">
    <w:name w:val="crayon-e"/>
    <w:basedOn w:val="742"/>
    <w:pPr>
      <w:pBdr/>
      <w:spacing/>
      <w:ind/>
    </w:pPr>
  </w:style>
  <w:style w:type="character" w:styleId="767" w:customStyle="1">
    <w:name w:val="crayon-st"/>
    <w:basedOn w:val="742"/>
    <w:pPr>
      <w:pBdr/>
      <w:spacing/>
      <w:ind/>
    </w:pPr>
  </w:style>
  <w:style w:type="character" w:styleId="768" w:customStyle="1">
    <w:name w:val="crayon-o"/>
    <w:basedOn w:val="742"/>
    <w:pPr>
      <w:pBdr/>
      <w:spacing/>
      <w:ind/>
    </w:pPr>
  </w:style>
  <w:style w:type="character" w:styleId="769">
    <w:name w:val="Hyperlink"/>
    <w:basedOn w:val="742"/>
    <w:uiPriority w:val="99"/>
    <w:unhideWhenUsed/>
    <w:pPr>
      <w:pBdr/>
      <w:spacing/>
      <w:ind/>
    </w:pPr>
    <w:rPr>
      <w:color w:val="0000ff"/>
      <w:u w:val="single"/>
    </w:rPr>
  </w:style>
  <w:style w:type="paragraph" w:styleId="770">
    <w:name w:val="HTML Preformatted"/>
    <w:basedOn w:val="736"/>
    <w:link w:val="771"/>
    <w:uiPriority w:val="99"/>
    <w:semiHidden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</w:pPr>
    <w:rPr>
      <w:rFonts w:ascii="Courier New" w:hAnsi="Courier New" w:cs="Courier New"/>
      <w:sz w:val="20"/>
      <w:szCs w:val="20"/>
    </w:rPr>
  </w:style>
  <w:style w:type="character" w:styleId="771" w:customStyle="1">
    <w:name w:val="Стандартный HTML Знак"/>
    <w:basedOn w:val="742"/>
    <w:link w:val="770"/>
    <w:uiPriority w:val="99"/>
    <w:semiHidden/>
    <w:pPr>
      <w:pBdr/>
      <w:spacing/>
      <w:ind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772">
    <w:name w:val="Emphasis"/>
    <w:basedOn w:val="742"/>
    <w:uiPriority w:val="20"/>
    <w:qFormat/>
    <w:pPr>
      <w:pBdr/>
      <w:spacing/>
      <w:ind/>
    </w:pPr>
    <w:rPr>
      <w:i/>
      <w:iCs/>
    </w:rPr>
  </w:style>
  <w:style w:type="character" w:styleId="773" w:customStyle="1">
    <w:name w:val="cmd"/>
    <w:basedOn w:val="742"/>
    <w:pPr>
      <w:pBdr/>
      <w:spacing/>
      <w:ind/>
    </w:pPr>
  </w:style>
  <w:style w:type="character" w:styleId="774" w:customStyle="1">
    <w:name w:val="note"/>
    <w:basedOn w:val="742"/>
    <w:pPr>
      <w:pBdr/>
      <w:spacing/>
      <w:ind/>
    </w:pPr>
  </w:style>
  <w:style w:type="character" w:styleId="775" w:customStyle="1">
    <w:name w:val="Заголовок 4 Знак"/>
    <w:basedOn w:val="742"/>
    <w:link w:val="74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e74b5" w:themeColor="accent1" w:themeShade="BF"/>
      <w:sz w:val="24"/>
      <w:szCs w:val="24"/>
      <w:lang w:eastAsia="ru-RU"/>
    </w:rPr>
  </w:style>
  <w:style w:type="character" w:styleId="776" w:customStyle="1">
    <w:name w:val="Заголовок 5 Знак"/>
    <w:basedOn w:val="742"/>
    <w:link w:val="74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24"/>
      <w:szCs w:val="24"/>
      <w:lang w:eastAsia="ru-RU"/>
    </w:rPr>
  </w:style>
  <w:style w:type="character" w:styleId="777">
    <w:name w:val="Unresolved Mention"/>
    <w:basedOn w:val="742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778">
    <w:name w:val="FollowedHyperlink"/>
    <w:basedOn w:val="74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Лариса Цымбалюк</dc:creator>
  <cp:keywords/>
  <dc:description/>
  <cp:revision>94</cp:revision>
  <dcterms:created xsi:type="dcterms:W3CDTF">2025-03-14T19:04:00Z</dcterms:created>
  <dcterms:modified xsi:type="dcterms:W3CDTF">2026-03-19T18:27:37Z</dcterms:modified>
</cp:coreProperties>
</file>