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80"/>
              <w:left w:type="dxa" w:w="360"/>
              <w:bottom w:type="dxa" w:w="280"/>
              <w:right w:type="dxa" w:w="360"/>
            </w:tcMar>
          </w:tcPr>
          <w:p>
            <w:pPr>
              <w:jc w:val="center"/>
            </w:pPr>
            <w:r>
              <w:rPr>
                <w:rFonts w:ascii="Arial" w:cs="Arial" w:eastAsia="Arial" w:hAnsi="Arial"/>
                <w:b/>
                <w:bCs/>
                <w:color w:val="FFFFFF"/>
                <w:sz w:val="52"/>
                <w:szCs w:val="52"/>
              </w:rPr>
              <w:t xml:space="preserve">DFEAL LLC</w:t>
            </w:r>
          </w:p>
          <w:p>
            <w:pPr>
              <w:jc w:val="center"/>
            </w:pPr>
            <w:r>
              <w:rPr>
                <w:rFonts w:ascii="Arial" w:cs="Arial" w:eastAsia="Arial" w:hAnsi="Arial"/>
                <w:color w:val="CCDDEE"/>
                <w:sz w:val="28"/>
                <w:szCs w:val="28"/>
              </w:rPr>
              <w:t xml:space="preserve">Response to Request for Information</w:t>
            </w:r>
          </w:p>
          <w:p>
            <w:pPr>
              <w:jc w:val="center"/>
            </w:pPr>
            <w:r>
              <w:rPr>
                <w:rFonts w:ascii="Arial" w:cs="Arial" w:eastAsia="Arial" w:hAnsi="Arial"/>
                <w:b/>
                <w:bCs/>
                <w:color w:val="C9A23D"/>
                <w:sz w:val="28"/>
                <w:szCs w:val="28"/>
              </w:rPr>
              <w:t xml:space="preserve">USDA Rural Development Finance Office Support BPA</w:t>
            </w:r>
          </w:p>
          <w:p>
            <w:pPr>
              <w:spacing w:before="80"/>
              <w:jc w:val="center"/>
            </w:pPr>
            <w:r>
              <w:rPr>
                <w:rFonts w:ascii="Arial" w:cs="Arial" w:eastAsia="Arial" w:hAnsi="Arial"/>
                <w:color w:val="AABBCC"/>
                <w:sz w:val="20"/>
                <w:szCs w:val="20"/>
              </w:rPr>
              <w:t xml:space="preserve">Notice ID: 12C0BA26Q0003  |  Submitted: May 22, 2026</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ECEA" w:val="clear"/>
            <w:tcMar>
              <w:top w:type="dxa" w:w="100"/>
              <w:left w:type="dxa" w:w="180"/>
              <w:bottom w:type="dxa" w:w="100"/>
              <w:right w:type="dxa" w:w="120"/>
            </w:tcMar>
          </w:tcPr>
          <w:p>
            <w:r>
              <w:rPr>
                <w:rFonts w:ascii="Arial" w:cs="Arial" w:eastAsia="Arial" w:hAnsi="Arial"/>
                <w:b/>
                <w:bCs/>
                <w:color w:val="C0392B"/>
                <w:sz w:val="20"/>
                <w:szCs w:val="20"/>
              </w:rPr>
              <w:t xml:space="preserve">⚠ ACTION REQUIRED / MISSING: </w:t>
            </w:r>
            <w:r>
              <w:rPr>
                <w:rFonts w:ascii="Arial" w:cs="Arial" w:eastAsia="Arial" w:hAnsi="Arial"/>
                <w:color w:val="C0392B"/>
                <w:sz w:val="20"/>
                <w:szCs w:val="20"/>
              </w:rPr>
              <w:t xml:space="preserve">This document is a DRAFT for internal review. Fields marked [FILL IN] require completion before submission. Verify SAM.gov registration is current. Confirm POC details and GSA Schedule status before submitting. Submission deadline: May 22, 2026, 5:00 PM ET. Do NOT submit a cost proposal.</w:t>
            </w:r>
          </w:p>
        </w:tc>
      </w:tr>
    </w:tbl>
    <w:p>
      <w:pPr>
        <w:spacing w:after="0" w:before="200"/>
      </w:pPr>
      <w:r>
        <w:t xml:space="preserve"/>
      </w:r>
    </w:p>
    <w:p>
      <w:pPr>
        <w:pBdr>
          <w:bottom w:val="single" w:color="1B3A5C" w:sz="12" w:space="4"/>
        </w:pBdr>
        <w:spacing w:after="120" w:before="360"/>
      </w:pPr>
      <w:r>
        <w:rPr>
          <w:rFonts w:ascii="Arial" w:cs="Arial" w:eastAsia="Arial" w:hAnsi="Arial"/>
          <w:b/>
          <w:bCs/>
          <w:color w:val="C9A23D"/>
          <w:sz w:val="28"/>
          <w:szCs w:val="28"/>
        </w:rPr>
        <w:t xml:space="preserve">I. </w:t>
      </w:r>
      <w:r>
        <w:rPr>
          <w:rFonts w:ascii="Arial" w:cs="Arial" w:eastAsia="Arial" w:hAnsi="Arial"/>
          <w:b/>
          <w:bCs/>
          <w:color w:val="1B3A5C"/>
          <w:sz w:val="28"/>
          <w:szCs w:val="28"/>
        </w:rPr>
        <w:t xml:space="preserve">Company Identification (Exhibit A, Questions 1–11)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1. Company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DFEAL LLC</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2.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254 Chapman Rd., Ste 208, Newark, Delaware 19702</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3. Website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www.dfeal.com</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4. POC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[FILL IN — Primary POC Full Name]</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5. POC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[FILL IN — POC email address, e.g., shola@dfeal.com or info@dfeal.com]</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6. POC Phone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844-442-0529</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7. UEI (SAM)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G1XCPA2ANMC3</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8. CAGE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15RT3</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9. GSA Schedule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[FILL IN — DFEAL is actively pursuing GSA Schedule 541; if not yet awarded, state 'Not applicable — pursuing GSA Schedule 541']</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10. Business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Small Business (1–30 employees)</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11. Socio-Economic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[FILL IN — Select applicable: SDB / Woman-Owned / EDWOSB / VOSB / SDVOSB / HUBZone / 8(a) / None / Other]</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Primary NAICS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541611 — Administrative Management and General Management Consulting</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Additional NAICS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541715 — R&amp;D in Physical, Engineering, and Life Sciences</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Additional NAICS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541690 — Other Scientific and Technical Consulting Services</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PSC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R499 — Support: Professional: Other</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DUNS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11-926-8200</w:t>
            </w:r>
          </w:p>
        </w:tc>
      </w:tr>
      <w:tr>
        <w:tc>
          <w:tcPr>
            <w:tcW w:type="dxa" w:w="3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EIN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99-1886377</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C9A23D" w:sz="16"/>
              <w:bottom w:val="single" w:color="1B3A5C" w:sz="4"/>
              <w:right w:val="single" w:color="1B3A5C" w:sz="4"/>
            </w:tcBorders>
            <w:shd w:fill="E8F0F7" w:val="clear"/>
            <w:tcMar>
              <w:top w:type="dxa" w:w="100"/>
              <w:left w:type="dxa" w:w="180"/>
              <w:bottom w:type="dxa" w:w="100"/>
              <w:right w:type="dxa" w:w="120"/>
            </w:tcMar>
          </w:tcPr>
          <w:p>
            <w:r>
              <w:rPr>
                <w:rFonts w:ascii="Arial" w:cs="Arial" w:eastAsia="Arial" w:hAnsi="Arial"/>
                <w:b/>
                <w:bCs/>
                <w:color w:val="1B3A5C"/>
                <w:sz w:val="20"/>
                <w:szCs w:val="20"/>
              </w:rPr>
              <w:t xml:space="preserve">📝 REVIEWER NOTE: </w:t>
            </w:r>
            <w:r>
              <w:rPr>
                <w:rFonts w:ascii="Arial" w:cs="Arial" w:eastAsia="Arial" w:hAnsi="Arial"/>
                <w:color w:val="666666"/>
                <w:sz w:val="20"/>
                <w:szCs w:val="20"/>
              </w:rPr>
              <w:t xml:space="preserve">Q9 (GSA Schedule): Confirm current status before submitting. If DFEAL does not yet hold a GSA Schedule, clearly state 'Not currently applicable' and note any vehicles under pursuit. Leaving this blank is a risk — the government uses this to assess contract vehicles available for future award.</w:t>
            </w:r>
          </w:p>
        </w:tc>
      </w:tr>
    </w:tbl>
    <w:p>
      <w:pPr>
        <w:spacing w:after="0" w:before="200"/>
      </w:pPr>
      <w:r>
        <w:t xml:space="preserve"/>
      </w:r>
    </w:p>
    <w:p>
      <w:pPr>
        <w:pBdr>
          <w:bottom w:val="single" w:color="1B3A5C" w:sz="12" w:space="4"/>
        </w:pBdr>
        <w:spacing w:after="120" w:before="360"/>
      </w:pPr>
      <w:r>
        <w:rPr>
          <w:rFonts w:ascii="Arial" w:cs="Arial" w:eastAsia="Arial" w:hAnsi="Arial"/>
          <w:b/>
          <w:bCs/>
          <w:color w:val="C9A23D"/>
          <w:sz w:val="28"/>
          <w:szCs w:val="28"/>
        </w:rPr>
        <w:t xml:space="preserve">II. </w:t>
      </w:r>
      <w:r>
        <w:rPr>
          <w:rFonts w:ascii="Arial" w:cs="Arial" w:eastAsia="Arial" w:hAnsi="Arial"/>
          <w:b/>
          <w:bCs/>
          <w:color w:val="1B3A5C"/>
          <w:sz w:val="28"/>
          <w:szCs w:val="28"/>
        </w:rPr>
        <w:t xml:space="preserve">Company History and Background (Q12)</w:t>
      </w:r>
    </w:p>
    <w:p>
      <w:pPr>
        <w:spacing w:after="60" w:before="60"/>
      </w:pPr>
      <w:r>
        <w:rPr>
          <w:rFonts w:ascii="Arial" w:cs="Arial" w:eastAsia="Arial" w:hAnsi="Arial"/>
          <w:color w:val="333333"/>
          <w:sz w:val="22"/>
          <w:szCs w:val="22"/>
        </w:rPr>
        <w:t xml:space="preserve">DFEAL LLC is a Small Business headquartered in Newark, Delaware, with an additional presence in Volo, Illinois. Founded to bridge the gap between strategic intent and operational reality, DFEAL delivers mission-focused technology, scientific consulting, and program management solutions to federal agencies and mission-driven organizations nationwide.</w:t>
      </w:r>
    </w:p>
    <w:p>
      <w:pPr>
        <w:spacing w:after="0" w:before="60"/>
      </w:pPr>
      <w:r>
        <w:t xml:space="preserve"/>
      </w:r>
    </w:p>
    <w:p>
      <w:pPr>
        <w:spacing w:after="60" w:before="60"/>
      </w:pPr>
      <w:r>
        <w:rPr>
          <w:rFonts w:ascii="Arial" w:cs="Arial" w:eastAsia="Arial" w:hAnsi="Arial"/>
          <w:color w:val="333333"/>
          <w:sz w:val="22"/>
          <w:szCs w:val="22"/>
        </w:rPr>
        <w:t xml:space="preserve">DFEAL's core service lines include Research &amp; Development, Health Information Technology, Scientific &amp; Technical Consulting, Project Management, and Training &amp; Capacity Building. The firm is built on a multidisciplinary team of scientists, engineers, data experts, and project managers who operate with a federal-compliance-first posture, including alignment with FAR, HIPAA, and NIST SP 800-171 controls for Controlled Unclassified Information (CUI).</w:t>
      </w:r>
    </w:p>
    <w:p>
      <w:pPr>
        <w:spacing w:after="0" w:before="60"/>
      </w:pPr>
      <w:r>
        <w:t xml:space="preserve"/>
      </w:r>
    </w:p>
    <w:p>
      <w:pPr>
        <w:spacing w:after="60" w:before="60"/>
      </w:pPr>
      <w:r>
        <w:rPr>
          <w:rFonts w:ascii="Arial" w:cs="Arial" w:eastAsia="Arial" w:hAnsi="Arial"/>
          <w:color w:val="333333"/>
          <w:sz w:val="22"/>
          <w:szCs w:val="22"/>
        </w:rPr>
        <w:t xml:space="preserve">DFEAL brings particular strengths in data analytics modernization, process improvement, dashboard development, and workforce enablement — capabilities directly relevant to the USDA RD Finance Office's objective of transforming its financial and business model through technology and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C9A23D" w:sz="16"/>
              <w:bottom w:val="single" w:color="1B3A5C" w:sz="4"/>
              <w:right w:val="single" w:color="1B3A5C" w:sz="4"/>
            </w:tcBorders>
            <w:shd w:fill="E8F0F7" w:val="clear"/>
            <w:tcMar>
              <w:top w:type="dxa" w:w="100"/>
              <w:left w:type="dxa" w:w="180"/>
              <w:bottom w:type="dxa" w:w="100"/>
              <w:right w:type="dxa" w:w="120"/>
            </w:tcMar>
          </w:tcPr>
          <w:p>
            <w:r>
              <w:rPr>
                <w:rFonts w:ascii="Arial" w:cs="Arial" w:eastAsia="Arial" w:hAnsi="Arial"/>
                <w:b/>
                <w:bCs/>
                <w:color w:val="1B3A5C"/>
                <w:sz w:val="20"/>
                <w:szCs w:val="20"/>
              </w:rPr>
              <w:t xml:space="preserve">📝 REVIEWER NOTE: </w:t>
            </w:r>
            <w:r>
              <w:rPr>
                <w:rFonts w:ascii="Arial" w:cs="Arial" w:eastAsia="Arial" w:hAnsi="Arial"/>
                <w:color w:val="666666"/>
                <w:sz w:val="20"/>
                <w:szCs w:val="20"/>
              </w:rPr>
              <w:t xml:space="preserve">STRENGTHEN THIS SECTION: The background above is a solid foundation but is general. Before submission, add: (1) Year DFEAL was founded; (2) Number of federal clients or contracts served; (3) Any specific USDA/USDA RD or financial management agency experience if it exists. The government is assessing past engagement depth — be specific.</w:t>
            </w:r>
          </w:p>
        </w:tc>
      </w:tr>
    </w:tbl>
    <w:p>
      <w:pPr>
        <w:spacing w:after="0" w:before="200"/>
      </w:pPr>
      <w:r>
        <w:t xml:space="preserve"/>
      </w:r>
    </w:p>
    <w:p>
      <w:pPr>
        <w:pBdr>
          <w:bottom w:val="single" w:color="1B3A5C" w:sz="12" w:space="4"/>
        </w:pBdr>
        <w:spacing w:after="120" w:before="360"/>
      </w:pPr>
      <w:r>
        <w:rPr>
          <w:rFonts w:ascii="Arial" w:cs="Arial" w:eastAsia="Arial" w:hAnsi="Arial"/>
          <w:b/>
          <w:bCs/>
          <w:color w:val="C9A23D"/>
          <w:sz w:val="28"/>
          <w:szCs w:val="28"/>
        </w:rPr>
        <w:t xml:space="preserve">III. </w:t>
      </w:r>
      <w:r>
        <w:rPr>
          <w:rFonts w:ascii="Arial" w:cs="Arial" w:eastAsia="Arial" w:hAnsi="Arial"/>
          <w:b/>
          <w:bCs/>
          <w:color w:val="1B3A5C"/>
          <w:sz w:val="28"/>
          <w:szCs w:val="28"/>
        </w:rPr>
        <w:t xml:space="preserve">Subcontracting &amp; Proposal Information (Q13–14)</w:t>
      </w:r>
    </w:p>
    <w:p>
      <w:pPr>
        <w:pStyle w:val="Heading2"/>
        <w:spacing w:after="80" w:before="240"/>
      </w:pPr>
      <w:r>
        <w:rPr>
          <w:rFonts w:ascii="Arial" w:cs="Arial" w:eastAsia="Arial" w:hAnsi="Arial"/>
          <w:b/>
          <w:bCs/>
          <w:color w:val="1B3A5C"/>
          <w:sz w:val="24"/>
          <w:szCs w:val="24"/>
        </w:rPr>
        <w:t xml:space="preserve">Q13 — Subcontracting Needs</w:t>
      </w:r>
    </w:p>
    <w:p>
      <w:pPr>
        <w:spacing w:after="60" w:before="60"/>
      </w:pPr>
      <w:r>
        <w:rPr>
          <w:rFonts w:ascii="Arial" w:cs="Arial" w:eastAsia="Arial" w:hAnsi="Arial"/>
          <w:color w:val="333333"/>
          <w:sz w:val="22"/>
          <w:szCs w:val="22"/>
        </w:rPr>
        <w:t xml:space="preserve">DFEAL anticipates that certain highly specialized task areas within this BPA may benefit from teaming arrangements. Specifically, DFEAL may seek to subcontract or partner for the following:</w:t>
      </w:r>
    </w:p>
    <w:p>
      <w:pPr>
        <w:pStyle w:val="ListParagraph"/>
        <w:numPr>
          <w:ilvl w:val="0"/>
          <w:numId w:val="2"/>
        </w:numPr>
        <w:spacing w:after="40" w:before="40"/>
      </w:pPr>
      <w:r>
        <w:rPr>
          <w:rFonts w:ascii="Arial" w:cs="Arial" w:eastAsia="Arial" w:hAnsi="Arial"/>
          <w:color w:val="333333"/>
          <w:sz w:val="22"/>
          <w:szCs w:val="22"/>
        </w:rPr>
        <w:t xml:space="preserve">Credit Reform Act modeling and subsidy rate calculations (OMB A-11 / A-129 statistical modeling expertise)</w:t>
      </w:r>
    </w:p>
    <w:p>
      <w:pPr>
        <w:pStyle w:val="ListParagraph"/>
        <w:numPr>
          <w:ilvl w:val="0"/>
          <w:numId w:val="2"/>
        </w:numPr>
        <w:spacing w:after="40" w:before="40"/>
      </w:pPr>
      <w:r>
        <w:rPr>
          <w:rFonts w:ascii="Arial" w:cs="Arial" w:eastAsia="Arial" w:hAnsi="Arial"/>
          <w:color w:val="333333"/>
          <w:sz w:val="22"/>
          <w:szCs w:val="22"/>
        </w:rPr>
        <w:t xml:space="preserve">Advanced econometric model development and SAS/R-based statistical analysis</w:t>
      </w:r>
    </w:p>
    <w:p>
      <w:pPr>
        <w:pStyle w:val="ListParagraph"/>
        <w:numPr>
          <w:ilvl w:val="0"/>
          <w:numId w:val="2"/>
        </w:numPr>
        <w:spacing w:after="40" w:before="40"/>
      </w:pPr>
      <w:r>
        <w:rPr>
          <w:rFonts w:ascii="Arial" w:cs="Arial" w:eastAsia="Arial" w:hAnsi="Arial"/>
          <w:color w:val="333333"/>
          <w:sz w:val="22"/>
          <w:szCs w:val="22"/>
        </w:rPr>
        <w:t xml:space="preserve">Federal General Ledger and accounting system integration (e.g., USDA-specific financial systems)</w:t>
      </w:r>
    </w:p>
    <w:p>
      <w:pPr>
        <w:spacing w:after="0" w:before="40"/>
      </w:pPr>
      <w:r>
        <w:t xml:space="preserve"/>
      </w:r>
    </w:p>
    <w:p>
      <w:pPr>
        <w:spacing w:after="60" w:before="60"/>
      </w:pPr>
      <w:r>
        <w:rPr>
          <w:rFonts w:ascii="Arial" w:cs="Arial" w:eastAsia="Arial" w:hAnsi="Arial"/>
          <w:color w:val="333333"/>
          <w:sz w:val="22"/>
          <w:szCs w:val="22"/>
        </w:rPr>
        <w:t xml:space="preserve">DFEAL maintains a network of qualified teaming partners and will ensure all subcontractors meet federal compliance and security standards. Primary delivery responsibility will remain with DFEAL as the prime contractor.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C9A23D" w:sz="16"/>
              <w:bottom w:val="single" w:color="1B3A5C" w:sz="4"/>
              <w:right w:val="single" w:color="1B3A5C" w:sz="4"/>
            </w:tcBorders>
            <w:shd w:fill="E8F0F7" w:val="clear"/>
            <w:tcMar>
              <w:top w:type="dxa" w:w="100"/>
              <w:left w:type="dxa" w:w="180"/>
              <w:bottom w:type="dxa" w:w="100"/>
              <w:right w:type="dxa" w:w="120"/>
            </w:tcMar>
          </w:tcPr>
          <w:p>
            <w:r>
              <w:rPr>
                <w:rFonts w:ascii="Arial" w:cs="Arial" w:eastAsia="Arial" w:hAnsi="Arial"/>
                <w:b/>
                <w:bCs/>
                <w:color w:val="1B3A5C"/>
                <w:sz w:val="20"/>
                <w:szCs w:val="20"/>
              </w:rPr>
              <w:t xml:space="preserve">📝 REVIEWER NOTE: </w:t>
            </w:r>
            <w:r>
              <w:rPr>
                <w:rFonts w:ascii="Arial" w:cs="Arial" w:eastAsia="Arial" w:hAnsi="Arial"/>
                <w:color w:val="666666"/>
                <w:sz w:val="20"/>
                <w:szCs w:val="20"/>
              </w:rPr>
              <w:t xml:space="preserve">RISK: If DFEAL does not have direct Credit Reform Act or federal accounting experience, this is the weakest area. Consider identifying a named teaming partner with that specific background before full proposal submission. Vague subcontracting statements reduce evaluator confidence.</w:t>
            </w:r>
          </w:p>
        </w:tc>
      </w:tr>
    </w:tbl>
    <w:p>
      <w:pPr>
        <w:spacing w:after="0" w:before="120"/>
      </w:pPr>
      <w:r>
        <w:t xml:space="preserve"/>
      </w:r>
    </w:p>
    <w:p>
      <w:pPr>
        <w:pStyle w:val="Heading2"/>
        <w:spacing w:after="80" w:before="240"/>
      </w:pPr>
      <w:r>
        <w:rPr>
          <w:rFonts w:ascii="Arial" w:cs="Arial" w:eastAsia="Arial" w:hAnsi="Arial"/>
          <w:b/>
          <w:bCs/>
          <w:color w:val="1B3A5C"/>
          <w:sz w:val="24"/>
          <w:szCs w:val="24"/>
        </w:rPr>
        <w:t xml:space="preserve">Q14 — Additional Information Needed to Prepare a Full Proposal</w:t>
      </w:r>
    </w:p>
    <w:p>
      <w:pPr>
        <w:spacing w:after="60" w:before="60"/>
      </w:pPr>
      <w:r>
        <w:rPr>
          <w:rFonts w:ascii="Arial" w:cs="Arial" w:eastAsia="Arial" w:hAnsi="Arial"/>
          <w:color w:val="333333"/>
          <w:sz w:val="22"/>
          <w:szCs w:val="22"/>
        </w:rPr>
        <w:t xml:space="preserve">To prepare a complete and competitive proposal response, DFEAL would benefit from the following additional information:</w:t>
      </w:r>
    </w:p>
    <w:p>
      <w:pPr>
        <w:pStyle w:val="ListParagraph"/>
        <w:numPr>
          <w:ilvl w:val="0"/>
          <w:numId w:val="2"/>
        </w:numPr>
        <w:spacing w:after="40" w:before="40"/>
      </w:pPr>
      <w:r>
        <w:rPr>
          <w:rFonts w:ascii="Arial" w:cs="Arial" w:eastAsia="Arial" w:hAnsi="Arial"/>
          <w:color w:val="333333"/>
          <w:sz w:val="22"/>
          <w:szCs w:val="22"/>
        </w:rPr>
        <w:t xml:space="preserve">Period of Performance (base and option years) for the BPA and anticipated call orders</w:t>
      </w:r>
    </w:p>
    <w:p>
      <w:pPr>
        <w:pStyle w:val="ListParagraph"/>
        <w:numPr>
          <w:ilvl w:val="0"/>
          <w:numId w:val="2"/>
        </w:numPr>
        <w:spacing w:after="40" w:before="40"/>
      </w:pPr>
      <w:r>
        <w:rPr>
          <w:rFonts w:ascii="Arial" w:cs="Arial" w:eastAsia="Arial" w:hAnsi="Arial"/>
          <w:color w:val="333333"/>
          <w:sz w:val="22"/>
          <w:szCs w:val="22"/>
        </w:rPr>
        <w:t xml:space="preserve">Anticipated annual BPA ceiling value or estimated contract value range</w:t>
      </w:r>
    </w:p>
    <w:p>
      <w:pPr>
        <w:pStyle w:val="ListParagraph"/>
        <w:numPr>
          <w:ilvl w:val="0"/>
          <w:numId w:val="2"/>
        </w:numPr>
        <w:spacing w:after="40" w:before="40"/>
      </w:pPr>
      <w:r>
        <w:rPr>
          <w:rFonts w:ascii="Arial" w:cs="Arial" w:eastAsia="Arial" w:hAnsi="Arial"/>
          <w:color w:val="333333"/>
          <w:sz w:val="22"/>
          <w:szCs w:val="22"/>
        </w:rPr>
        <w:t xml:space="preserve">Number of anticipated BPA awardees (single or multiple award)</w:t>
      </w:r>
    </w:p>
    <w:p>
      <w:pPr>
        <w:pStyle w:val="ListParagraph"/>
        <w:numPr>
          <w:ilvl w:val="0"/>
          <w:numId w:val="2"/>
        </w:numPr>
        <w:spacing w:after="40" w:before="40"/>
      </w:pPr>
      <w:r>
        <w:rPr>
          <w:rFonts w:ascii="Arial" w:cs="Arial" w:eastAsia="Arial" w:hAnsi="Arial"/>
          <w:color w:val="333333"/>
          <w:sz w:val="22"/>
          <w:szCs w:val="22"/>
        </w:rPr>
        <w:t xml:space="preserve">Key personnel requirements — required qualifications, clearance levels, and labor categories</w:t>
      </w:r>
    </w:p>
    <w:p>
      <w:pPr>
        <w:pStyle w:val="ListParagraph"/>
        <w:numPr>
          <w:ilvl w:val="0"/>
          <w:numId w:val="2"/>
        </w:numPr>
        <w:spacing w:after="40" w:before="40"/>
      </w:pPr>
      <w:r>
        <w:rPr>
          <w:rFonts w:ascii="Arial" w:cs="Arial" w:eastAsia="Arial" w:hAnsi="Arial"/>
          <w:color w:val="333333"/>
          <w:sz w:val="22"/>
          <w:szCs w:val="22"/>
        </w:rPr>
        <w:t xml:space="preserve">Evaluation criteria and relative weights (technical, past performance, price)</w:t>
      </w:r>
    </w:p>
    <w:p>
      <w:pPr>
        <w:pStyle w:val="ListParagraph"/>
        <w:numPr>
          <w:ilvl w:val="0"/>
          <w:numId w:val="2"/>
        </w:numPr>
        <w:spacing w:after="40" w:before="40"/>
      </w:pPr>
      <w:r>
        <w:rPr>
          <w:rFonts w:ascii="Arial" w:cs="Arial" w:eastAsia="Arial" w:hAnsi="Arial"/>
          <w:color w:val="333333"/>
          <w:sz w:val="22"/>
          <w:szCs w:val="22"/>
        </w:rPr>
        <w:t xml:space="preserve">Expected deliverable format standards and reporting cadence for each task area</w:t>
      </w:r>
    </w:p>
    <w:p>
      <w:pPr>
        <w:pStyle w:val="ListParagraph"/>
        <w:numPr>
          <w:ilvl w:val="0"/>
          <w:numId w:val="2"/>
        </w:numPr>
        <w:spacing w:after="40" w:before="40"/>
      </w:pPr>
      <w:r>
        <w:rPr>
          <w:rFonts w:ascii="Arial" w:cs="Arial" w:eastAsia="Arial" w:hAnsi="Arial"/>
          <w:color w:val="333333"/>
          <w:sz w:val="22"/>
          <w:szCs w:val="22"/>
        </w:rPr>
        <w:t xml:space="preserve">Whether calls will be competed among BPA holders or directed to individual awardees</w:t>
      </w:r>
    </w:p>
    <w:p>
      <w:pPr>
        <w:pStyle w:val="ListParagraph"/>
        <w:numPr>
          <w:ilvl w:val="0"/>
          <w:numId w:val="2"/>
        </w:numPr>
        <w:spacing w:after="40" w:before="40"/>
      </w:pPr>
      <w:r>
        <w:rPr>
          <w:rFonts w:ascii="Arial" w:cs="Arial" w:eastAsia="Arial" w:hAnsi="Arial"/>
          <w:color w:val="333333"/>
          <w:sz w:val="22"/>
          <w:szCs w:val="22"/>
        </w:rPr>
        <w:t xml:space="preserve">Government-furnished information (GFI) and system access available to contractor (e.g., access to USDA financial systems, Essbase, Tableau, BICS)</w:t>
      </w:r>
    </w:p>
    <w:p>
      <w:pPr>
        <w:spacing w:after="0" w:before="200"/>
      </w:pPr>
      <w:r>
        <w:t xml:space="preserve"/>
      </w:r>
    </w:p>
    <w:p>
      <w:pPr>
        <w:pBdr>
          <w:bottom w:val="single" w:color="1B3A5C" w:sz="12" w:space="4"/>
        </w:pBdr>
        <w:spacing w:after="120" w:before="360"/>
      </w:pPr>
      <w:r>
        <w:rPr>
          <w:rFonts w:ascii="Arial" w:cs="Arial" w:eastAsia="Arial" w:hAnsi="Arial"/>
          <w:b/>
          <w:bCs/>
          <w:color w:val="C9A23D"/>
          <w:sz w:val="28"/>
          <w:szCs w:val="28"/>
        </w:rPr>
        <w:t xml:space="preserve">IV. </w:t>
      </w:r>
      <w:r>
        <w:rPr>
          <w:rFonts w:ascii="Arial" w:cs="Arial" w:eastAsia="Arial" w:hAnsi="Arial"/>
          <w:b/>
          <w:bCs/>
          <w:color w:val="1B3A5C"/>
          <w:sz w:val="28"/>
          <w:szCs w:val="28"/>
        </w:rPr>
        <w:t xml:space="preserve">Technical Experience and Capability (Q15–24)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C9A23D" w:sz="16"/>
              <w:bottom w:val="single" w:color="1B3A5C" w:sz="4"/>
              <w:right w:val="single" w:color="1B3A5C" w:sz="4"/>
            </w:tcBorders>
            <w:shd w:fill="E8F0F7" w:val="clear"/>
            <w:tcMar>
              <w:top w:type="dxa" w:w="100"/>
              <w:left w:type="dxa" w:w="180"/>
              <w:bottom w:type="dxa" w:w="100"/>
              <w:right w:type="dxa" w:w="120"/>
            </w:tcMar>
          </w:tcPr>
          <w:p>
            <w:r>
              <w:rPr>
                <w:rFonts w:ascii="Arial" w:cs="Arial" w:eastAsia="Arial" w:hAnsi="Arial"/>
                <w:b/>
                <w:bCs/>
                <w:color w:val="1B3A5C"/>
                <w:sz w:val="20"/>
                <w:szCs w:val="20"/>
              </w:rPr>
              <w:t xml:space="preserve">📝 REVIEWER NOTE: </w:t>
            </w:r>
            <w:r>
              <w:rPr>
                <w:rFonts w:ascii="Arial" w:cs="Arial" w:eastAsia="Arial" w:hAnsi="Arial"/>
                <w:color w:val="666666"/>
                <w:sz w:val="20"/>
                <w:szCs w:val="20"/>
              </w:rPr>
              <w:t xml:space="preserve">IMPORTANT: The questions below require specific, demonstrated past performance examples. Where DFEAL has direct experience, provide concrete project names, client names (if releasable), and measurable outcomes. Do NOT submit generic capability descriptions without examples — the government will score these responses on demonstrated experience, not general statements.</w:t>
            </w:r>
          </w:p>
        </w:tc>
      </w:tr>
    </w:tbl>
    <w:p>
      <w:pPr>
        <w:spacing w:after="40" w:before="200"/>
      </w:pPr>
      <w:r>
        <w:rPr>
          <w:rFonts w:ascii="Arial" w:cs="Arial" w:eastAsia="Arial" w:hAnsi="Arial"/>
          <w:b/>
          <w:bCs/>
          <w:color w:val="C9A23D"/>
          <w:sz w:val="22"/>
          <w:szCs w:val="22"/>
        </w:rPr>
        <w:t xml:space="preserve">Q15: </w:t>
      </w:r>
      <w:r>
        <w:rPr>
          <w:rFonts w:ascii="Arial" w:cs="Arial" w:eastAsia="Arial" w:hAnsi="Arial"/>
          <w:b/>
          <w:bCs/>
          <w:color w:val="1B3A5C"/>
          <w:sz w:val="22"/>
          <w:szCs w:val="22"/>
        </w:rPr>
        <w:t xml:space="preserve">Federal Budget Execution and Reporting Support</w:t>
      </w:r>
    </w:p>
    <w:p>
      <w:pPr>
        <w:spacing w:after="60" w:before="60"/>
      </w:pPr>
      <w:r>
        <w:rPr>
          <w:rFonts w:ascii="Arial" w:cs="Arial" w:eastAsia="Arial" w:hAnsi="Arial"/>
          <w:color w:val="333333"/>
          <w:sz w:val="22"/>
          <w:szCs w:val="22"/>
        </w:rPr>
        <w:t xml:space="preserve">DFEAL brings demonstrated experience supporting data-driven financial operations for federal clients. Our capabilities in this area include report generation, funds tracking support, spend plan development assistance, and recurring financial dashboard development aligned with OMB and agency reporting standards.</w:t>
      </w:r>
    </w:p>
    <w:p>
      <w:pPr>
        <w:spacing w:after="0" w:before="40"/>
      </w:pPr>
      <w:r>
        <w:t xml:space="preserve"/>
      </w:r>
    </w:p>
    <w:p>
      <w:pPr>
        <w:spacing w:after="60" w:before="60"/>
      </w:pPr>
      <w:r>
        <w:rPr>
          <w:rFonts w:ascii="Arial" w:cs="Arial" w:eastAsia="Arial" w:hAnsi="Arial"/>
          <w:color w:val="333333"/>
          <w:sz w:val="22"/>
          <w:szCs w:val="22"/>
        </w:rPr>
        <w:t xml:space="preserve">Relevant Experience:</w:t>
      </w:r>
    </w:p>
    <w:p>
      <w:pPr>
        <w:pStyle w:val="ListParagraph"/>
        <w:numPr>
          <w:ilvl w:val="0"/>
          <w:numId w:val="2"/>
        </w:numPr>
        <w:spacing w:after="40" w:before="40"/>
      </w:pPr>
      <w:r>
        <w:rPr>
          <w:rFonts w:ascii="Arial" w:cs="Arial" w:eastAsia="Arial" w:hAnsi="Arial"/>
          <w:color w:val="333333"/>
          <w:sz w:val="22"/>
          <w:szCs w:val="22"/>
        </w:rPr>
        <w:t xml:space="preserve">Designed and implemented analytics dashboards and metrics reporting tools for a federal client, enabling leadership to access critical financial and operational data faster and with greater accuracy.</w:t>
      </w:r>
    </w:p>
    <w:p>
      <w:pPr>
        <w:pStyle w:val="ListParagraph"/>
        <w:numPr>
          <w:ilvl w:val="0"/>
          <w:numId w:val="2"/>
        </w:numPr>
        <w:spacing w:after="40" w:before="40"/>
      </w:pPr>
      <w:r>
        <w:rPr>
          <w:rFonts w:ascii="Arial" w:cs="Arial" w:eastAsia="Arial" w:hAnsi="Arial"/>
          <w:color w:val="333333"/>
          <w:sz w:val="22"/>
          <w:szCs w:val="22"/>
        </w:rPr>
        <w:t xml:space="preserve">Developed repeatable, structured reporting workflows that reduced manual coordination time and improved on-time delivery of recurring financial reports.</w:t>
      </w:r>
    </w:p>
    <w:p>
      <w:pPr>
        <w:pStyle w:val="ListParagraph"/>
        <w:numPr>
          <w:ilvl w:val="0"/>
          <w:numId w:val="2"/>
        </w:numPr>
        <w:spacing w:after="40" w:before="40"/>
      </w:pPr>
      <w:r>
        <w:rPr>
          <w:rFonts w:ascii="Arial" w:cs="Arial" w:eastAsia="Arial" w:hAnsi="Arial"/>
          <w:color w:val="333333"/>
          <w:sz w:val="22"/>
          <w:szCs w:val="22"/>
        </w:rPr>
        <w:t xml:space="preserve">Applied data validation and anomaly identification processes to ensure consistency across multiple financial data sources.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ECEA" w:val="clear"/>
            <w:tcMar>
              <w:top w:type="dxa" w:w="100"/>
              <w:left w:type="dxa" w:w="180"/>
              <w:bottom w:type="dxa" w:w="100"/>
              <w:right w:type="dxa" w:w="120"/>
            </w:tcMar>
          </w:tcPr>
          <w:p>
            <w:r>
              <w:rPr>
                <w:rFonts w:ascii="Arial" w:cs="Arial" w:eastAsia="Arial" w:hAnsi="Arial"/>
                <w:b/>
                <w:bCs/>
                <w:color w:val="C0392B"/>
                <w:sz w:val="20"/>
                <w:szCs w:val="20"/>
              </w:rPr>
              <w:t xml:space="preserve">⚠ ACTION REQUIRED / MISSING: </w:t>
            </w:r>
            <w:r>
              <w:rPr>
                <w:rFonts w:ascii="Arial" w:cs="Arial" w:eastAsia="Arial" w:hAnsi="Arial"/>
                <w:color w:val="C0392B"/>
                <w:sz w:val="20"/>
                <w:szCs w:val="20"/>
              </w:rPr>
              <w:t xml:space="preserve">FILL IN: If DFEAL has direct Budget Execution experience (apportionments, allotments, SF-132/SF-133 reporting, or similar OMB process support), describe it here with client, timeframe, and specific deliverables. If not, acknowledge the gap and describe transferable experience honestly — overstating risks credibility.</w:t>
            </w:r>
          </w:p>
        </w:tc>
      </w:tr>
    </w:tbl>
    <w:p>
      <w:pPr>
        <w:spacing w:after="40" w:before="200"/>
      </w:pPr>
      <w:r>
        <w:rPr>
          <w:rFonts w:ascii="Arial" w:cs="Arial" w:eastAsia="Arial" w:hAnsi="Arial"/>
          <w:b/>
          <w:bCs/>
          <w:color w:val="C9A23D"/>
          <w:sz w:val="22"/>
          <w:szCs w:val="22"/>
        </w:rPr>
        <w:t xml:space="preserve">Q16: </w:t>
      </w:r>
      <w:r>
        <w:rPr>
          <w:rFonts w:ascii="Arial" w:cs="Arial" w:eastAsia="Arial" w:hAnsi="Arial"/>
          <w:b/>
          <w:bCs/>
          <w:color w:val="1B3A5C"/>
          <w:sz w:val="22"/>
          <w:szCs w:val="22"/>
        </w:rPr>
        <w:t xml:space="preserve">Federal Budget Formulation Support</w:t>
      </w:r>
    </w:p>
    <w:p>
      <w:pPr>
        <w:spacing w:after="60" w:before="60"/>
      </w:pPr>
      <w:r>
        <w:rPr>
          <w:rFonts w:ascii="Arial" w:cs="Arial" w:eastAsia="Arial" w:hAnsi="Arial"/>
          <w:color w:val="333333"/>
          <w:sz w:val="22"/>
          <w:szCs w:val="22"/>
        </w:rPr>
        <w:t xml:space="preserve">DFEAL's data analytics and program management capabilities extend to supporting budget formulation processes. Our team has supported multi-stakeholder planning processes requiring data consolidation, projection modeling, and integration of financial data across program areas.</w:t>
      </w:r>
    </w:p>
    <w:p>
      <w:pPr>
        <w:spacing w:after="0" w:before="40"/>
      </w:pPr>
      <w:r>
        <w:t xml:space="preserve"/>
      </w:r>
    </w:p>
    <w:p>
      <w:pPr>
        <w:spacing w:after="60" w:before="60"/>
      </w:pPr>
      <w:r>
        <w:rPr>
          <w:rFonts w:ascii="Arial" w:cs="Arial" w:eastAsia="Arial" w:hAnsi="Arial"/>
          <w:color w:val="333333"/>
          <w:sz w:val="22"/>
          <w:szCs w:val="22"/>
        </w:rPr>
        <w:t xml:space="preserve">Capabilities applicable to this area include:</w:t>
      </w:r>
    </w:p>
    <w:p>
      <w:pPr>
        <w:pStyle w:val="ListParagraph"/>
        <w:numPr>
          <w:ilvl w:val="0"/>
          <w:numId w:val="2"/>
        </w:numPr>
        <w:spacing w:after="40" w:before="40"/>
      </w:pPr>
      <w:r>
        <w:rPr>
          <w:rFonts w:ascii="Arial" w:cs="Arial" w:eastAsia="Arial" w:hAnsi="Arial"/>
          <w:color w:val="333333"/>
          <w:sz w:val="22"/>
          <w:szCs w:val="22"/>
        </w:rPr>
        <w:t xml:space="preserve">Consolidating multi-source data and structuring outputs for integration into planning systems</w:t>
      </w:r>
    </w:p>
    <w:p>
      <w:pPr>
        <w:pStyle w:val="ListParagraph"/>
        <w:numPr>
          <w:ilvl w:val="0"/>
          <w:numId w:val="2"/>
        </w:numPr>
        <w:spacing w:after="40" w:before="40"/>
      </w:pPr>
      <w:r>
        <w:rPr>
          <w:rFonts w:ascii="Arial" w:cs="Arial" w:eastAsia="Arial" w:hAnsi="Arial"/>
          <w:color w:val="333333"/>
          <w:sz w:val="22"/>
          <w:szCs w:val="22"/>
        </w:rPr>
        <w:t xml:space="preserve">Supporting development of program-level projections and financial justifications</w:t>
      </w:r>
    </w:p>
    <w:p>
      <w:pPr>
        <w:pStyle w:val="ListParagraph"/>
        <w:numPr>
          <w:ilvl w:val="0"/>
          <w:numId w:val="2"/>
        </w:numPr>
        <w:spacing w:after="40" w:before="40"/>
      </w:pPr>
      <w:r>
        <w:rPr>
          <w:rFonts w:ascii="Arial" w:cs="Arial" w:eastAsia="Arial" w:hAnsi="Arial"/>
          <w:color w:val="333333"/>
          <w:sz w:val="22"/>
          <w:szCs w:val="22"/>
        </w:rPr>
        <w:t xml:space="preserve">Providing structured analysis and briefing materials to support leadership decision-making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ECEA" w:val="clear"/>
            <w:tcMar>
              <w:top w:type="dxa" w:w="100"/>
              <w:left w:type="dxa" w:w="180"/>
              <w:bottom w:type="dxa" w:w="100"/>
              <w:right w:type="dxa" w:w="120"/>
            </w:tcMar>
          </w:tcPr>
          <w:p>
            <w:r>
              <w:rPr>
                <w:rFonts w:ascii="Arial" w:cs="Arial" w:eastAsia="Arial" w:hAnsi="Arial"/>
                <w:b/>
                <w:bCs/>
                <w:color w:val="C0392B"/>
                <w:sz w:val="20"/>
                <w:szCs w:val="20"/>
              </w:rPr>
              <w:t xml:space="preserve">⚠ ACTION REQUIRED / MISSING: </w:t>
            </w:r>
            <w:r>
              <w:rPr>
                <w:rFonts w:ascii="Arial" w:cs="Arial" w:eastAsia="Arial" w:hAnsi="Arial"/>
                <w:color w:val="C0392B"/>
                <w:sz w:val="20"/>
                <w:szCs w:val="20"/>
              </w:rPr>
              <w:t xml:space="preserve">FILL IN: If DFEAL has specific OMB MAX, agency estimate, or President's Budget experience, detail it here. If limited, consider whether a teaming partner with OMB budget formulation experience would strengthen this answer.</w:t>
            </w:r>
          </w:p>
        </w:tc>
      </w:tr>
    </w:tbl>
    <w:p>
      <w:pPr>
        <w:spacing w:after="40" w:before="200"/>
      </w:pPr>
      <w:r>
        <w:rPr>
          <w:rFonts w:ascii="Arial" w:cs="Arial" w:eastAsia="Arial" w:hAnsi="Arial"/>
          <w:b/>
          <w:bCs/>
          <w:color w:val="C9A23D"/>
          <w:sz w:val="22"/>
          <w:szCs w:val="22"/>
        </w:rPr>
        <w:t xml:space="preserve">Q17: </w:t>
      </w:r>
      <w:r>
        <w:rPr>
          <w:rFonts w:ascii="Arial" w:cs="Arial" w:eastAsia="Arial" w:hAnsi="Arial"/>
          <w:b/>
          <w:bCs/>
          <w:color w:val="1B3A5C"/>
          <w:sz w:val="22"/>
          <w:szCs w:val="22"/>
        </w:rPr>
        <w:t xml:space="preserve">Credit Reform Act of 1990 Activities</w:t>
      </w:r>
    </w:p>
    <w:p>
      <w:pPr>
        <w:spacing w:after="60" w:before="60"/>
      </w:pPr>
      <w:r>
        <w:rPr>
          <w:rFonts w:ascii="Arial" w:cs="Arial" w:eastAsia="Arial" w:hAnsi="Arial"/>
          <w:color w:val="333333"/>
          <w:sz w:val="22"/>
          <w:szCs w:val="22"/>
        </w:rPr>
        <w:t xml:space="preserve">DFEAL recognizes the Credit Reform Act (CRA) activities in the PWS as highly specialized work requiring expertise in federal credit modeling, subsidy rate calculation, and OMB A-11/A-129 compliance.</w:t>
      </w:r>
    </w:p>
    <w:p>
      <w:pPr>
        <w:spacing w:after="0" w:before="40"/>
      </w:pPr>
      <w:r>
        <w:t xml:space="preserve"/>
      </w:r>
    </w:p>
    <w:p>
      <w:pPr>
        <w:spacing w:after="60" w:before="60"/>
      </w:pPr>
      <w:r>
        <w:rPr>
          <w:rFonts w:ascii="Arial" w:cs="Arial" w:eastAsia="Arial" w:hAnsi="Arial"/>
          <w:color w:val="333333"/>
          <w:sz w:val="22"/>
          <w:szCs w:val="22"/>
        </w:rPr>
        <w:t xml:space="preserve">DFEAL's relevant transferable capabilities include:</w:t>
      </w:r>
    </w:p>
    <w:p>
      <w:pPr>
        <w:pStyle w:val="ListParagraph"/>
        <w:numPr>
          <w:ilvl w:val="0"/>
          <w:numId w:val="2"/>
        </w:numPr>
        <w:spacing w:after="40" w:before="40"/>
      </w:pPr>
      <w:r>
        <w:rPr>
          <w:rFonts w:ascii="Arial" w:cs="Arial" w:eastAsia="Arial" w:hAnsi="Arial"/>
          <w:color w:val="333333"/>
          <w:sz w:val="22"/>
          <w:szCs w:val="22"/>
        </w:rPr>
        <w:t xml:space="preserve">Financial model development and structured data validation processes</w:t>
      </w:r>
    </w:p>
    <w:p>
      <w:pPr>
        <w:pStyle w:val="ListParagraph"/>
        <w:numPr>
          <w:ilvl w:val="0"/>
          <w:numId w:val="2"/>
        </w:numPr>
        <w:spacing w:after="40" w:before="40"/>
      </w:pPr>
      <w:r>
        <w:rPr>
          <w:rFonts w:ascii="Arial" w:cs="Arial" w:eastAsia="Arial" w:hAnsi="Arial"/>
          <w:color w:val="333333"/>
          <w:sz w:val="22"/>
          <w:szCs w:val="22"/>
        </w:rPr>
        <w:t xml:space="preserve">Complex data analysis and reconciliation across multiple data sources</w:t>
      </w:r>
    </w:p>
    <w:p>
      <w:pPr>
        <w:pStyle w:val="ListParagraph"/>
        <w:numPr>
          <w:ilvl w:val="0"/>
          <w:numId w:val="2"/>
        </w:numPr>
        <w:spacing w:after="40" w:before="40"/>
      </w:pPr>
      <w:r>
        <w:rPr>
          <w:rFonts w:ascii="Arial" w:cs="Arial" w:eastAsia="Arial" w:hAnsi="Arial"/>
          <w:color w:val="333333"/>
          <w:sz w:val="22"/>
          <w:szCs w:val="22"/>
        </w:rPr>
        <w:t xml:space="preserve">Experience developing and maintaining tools to support regulatory compliance workflows</w:t>
      </w:r>
    </w:p>
    <w:p>
      <w:pPr>
        <w:pStyle w:val="ListParagraph"/>
        <w:numPr>
          <w:ilvl w:val="0"/>
          <w:numId w:val="2"/>
        </w:numPr>
        <w:spacing w:after="40" w:before="40"/>
      </w:pPr>
      <w:r>
        <w:rPr>
          <w:rFonts w:ascii="Arial" w:cs="Arial" w:eastAsia="Arial" w:hAnsi="Arial"/>
          <w:color w:val="333333"/>
          <w:sz w:val="22"/>
          <w:szCs w:val="22"/>
        </w:rPr>
        <w:t xml:space="preserve">Preparation of analytical reports explaining significant data variances and model outcomes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ECEA" w:val="clear"/>
            <w:tcMar>
              <w:top w:type="dxa" w:w="100"/>
              <w:left w:type="dxa" w:w="180"/>
              <w:bottom w:type="dxa" w:w="100"/>
              <w:right w:type="dxa" w:w="120"/>
            </w:tcMar>
          </w:tcPr>
          <w:p>
            <w:r>
              <w:rPr>
                <w:rFonts w:ascii="Arial" w:cs="Arial" w:eastAsia="Arial" w:hAnsi="Arial"/>
                <w:b/>
                <w:bCs/>
                <w:color w:val="C0392B"/>
                <w:sz w:val="20"/>
                <w:szCs w:val="20"/>
              </w:rPr>
              <w:t xml:space="preserve">⚠ ACTION REQUIRED / MISSING: </w:t>
            </w:r>
            <w:r>
              <w:rPr>
                <w:rFonts w:ascii="Arial" w:cs="Arial" w:eastAsia="Arial" w:hAnsi="Arial"/>
                <w:color w:val="C0392B"/>
                <w:sz w:val="20"/>
                <w:szCs w:val="20"/>
              </w:rPr>
              <w:t xml:space="preserve">HIGH RISK AREA: Credit Reform modeling (subsidy rate calculation, CSC calculators, cohort-level borrower data, econometric models) is highly specialized. If DFEAL does not have direct CRA/federal credit modeling experience, this must be clearly disclosed and addressed through a qualified teaming partner. Misrepresenting capability here could be disqualifying.</w:t>
            </w:r>
          </w:p>
        </w:tc>
      </w:tr>
    </w:tbl>
    <w:p>
      <w:pPr>
        <w:spacing w:after="40" w:before="200"/>
      </w:pPr>
      <w:r>
        <w:rPr>
          <w:rFonts w:ascii="Arial" w:cs="Arial" w:eastAsia="Arial" w:hAnsi="Arial"/>
          <w:b/>
          <w:bCs/>
          <w:color w:val="C9A23D"/>
          <w:sz w:val="22"/>
          <w:szCs w:val="22"/>
        </w:rPr>
        <w:t xml:space="preserve">Q18: </w:t>
      </w:r>
      <w:r>
        <w:rPr>
          <w:rFonts w:ascii="Arial" w:cs="Arial" w:eastAsia="Arial" w:hAnsi="Arial"/>
          <w:b/>
          <w:bCs/>
          <w:color w:val="1B3A5C"/>
          <w:sz w:val="22"/>
          <w:szCs w:val="22"/>
        </w:rPr>
        <w:t xml:space="preserve">Statistical Model Development (OMB Circular A-11, Section 185)</w:t>
      </w:r>
    </w:p>
    <w:p>
      <w:pPr>
        <w:spacing w:after="60" w:before="60"/>
      </w:pPr>
      <w:r>
        <w:rPr>
          <w:rFonts w:ascii="Arial" w:cs="Arial" w:eastAsia="Arial" w:hAnsi="Arial"/>
          <w:color w:val="333333"/>
          <w:sz w:val="22"/>
          <w:szCs w:val="22"/>
        </w:rPr>
        <w:t xml:space="preserve">DFEAL's Health IT and data analytics practice includes experience with statistical model development, validation, and review. Our team applies advanced analytical methods including regression analysis, trend analysis, and anomaly detection in support of evidence-based decision-making.</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Applied statistical and regression analysis to healthcare and operational datasets</w:t>
      </w:r>
    </w:p>
    <w:p>
      <w:pPr>
        <w:pStyle w:val="ListParagraph"/>
        <w:numPr>
          <w:ilvl w:val="0"/>
          <w:numId w:val="2"/>
        </w:numPr>
        <w:spacing w:after="40" w:before="40"/>
      </w:pPr>
      <w:r>
        <w:rPr>
          <w:rFonts w:ascii="Arial" w:cs="Arial" w:eastAsia="Arial" w:hAnsi="Arial"/>
          <w:color w:val="333333"/>
          <w:sz w:val="22"/>
          <w:szCs w:val="22"/>
        </w:rPr>
        <w:t xml:space="preserve">Developed and validated data models to support predictive analytics and outcome forecasting</w:t>
      </w:r>
    </w:p>
    <w:p>
      <w:pPr>
        <w:pStyle w:val="ListParagraph"/>
        <w:numPr>
          <w:ilvl w:val="0"/>
          <w:numId w:val="2"/>
        </w:numPr>
        <w:spacing w:after="40" w:before="40"/>
      </w:pPr>
      <w:r>
        <w:rPr>
          <w:rFonts w:ascii="Arial" w:cs="Arial" w:eastAsia="Arial" w:hAnsi="Arial"/>
          <w:color w:val="333333"/>
          <w:sz w:val="22"/>
          <w:szCs w:val="22"/>
        </w:rPr>
        <w:t xml:space="preserve">Utilized advanced analytical tools in support of data-driven recommendations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ECEA" w:val="clear"/>
            <w:tcMar>
              <w:top w:type="dxa" w:w="100"/>
              <w:left w:type="dxa" w:w="180"/>
              <w:bottom w:type="dxa" w:w="100"/>
              <w:right w:type="dxa" w:w="120"/>
            </w:tcMar>
          </w:tcPr>
          <w:p>
            <w:r>
              <w:rPr>
                <w:rFonts w:ascii="Arial" w:cs="Arial" w:eastAsia="Arial" w:hAnsi="Arial"/>
                <w:b/>
                <w:bCs/>
                <w:color w:val="C0392B"/>
                <w:sz w:val="20"/>
                <w:szCs w:val="20"/>
              </w:rPr>
              <w:t xml:space="preserve">⚠ ACTION REQUIRED / MISSING: </w:t>
            </w:r>
            <w:r>
              <w:rPr>
                <w:rFonts w:ascii="Arial" w:cs="Arial" w:eastAsia="Arial" w:hAnsi="Arial"/>
                <w:color w:val="C0392B"/>
                <w:sz w:val="20"/>
                <w:szCs w:val="20"/>
              </w:rPr>
              <w:t xml:space="preserve">FILL IN: Note any specific experience with SAS, R, or other advanced statistical packages. If your team uses these tools, list them explicitly — the PWS references SAS and R by name. If OMB A-11 Section 185 model compliance is unfamiliar, research it and either address it or note the gap.</w:t>
            </w:r>
          </w:p>
        </w:tc>
      </w:tr>
    </w:tbl>
    <w:p>
      <w:pPr>
        <w:spacing w:after="40" w:before="200"/>
      </w:pPr>
      <w:r>
        <w:rPr>
          <w:rFonts w:ascii="Arial" w:cs="Arial" w:eastAsia="Arial" w:hAnsi="Arial"/>
          <w:b/>
          <w:bCs/>
          <w:color w:val="C9A23D"/>
          <w:sz w:val="22"/>
          <w:szCs w:val="22"/>
        </w:rPr>
        <w:t xml:space="preserve">Q19: </w:t>
      </w:r>
      <w:r>
        <w:rPr>
          <w:rFonts w:ascii="Arial" w:cs="Arial" w:eastAsia="Arial" w:hAnsi="Arial"/>
          <w:b/>
          <w:bCs/>
          <w:color w:val="1B3A5C"/>
          <w:sz w:val="22"/>
          <w:szCs w:val="22"/>
        </w:rPr>
        <w:t xml:space="preserve">Federal Government Accounting Support</w:t>
      </w:r>
    </w:p>
    <w:p>
      <w:pPr>
        <w:spacing w:after="60" w:before="60"/>
      </w:pPr>
      <w:r>
        <w:rPr>
          <w:rFonts w:ascii="Arial" w:cs="Arial" w:eastAsia="Arial" w:hAnsi="Arial"/>
          <w:color w:val="333333"/>
          <w:sz w:val="22"/>
          <w:szCs w:val="22"/>
        </w:rPr>
        <w:t xml:space="preserve">DFEAL's experience in financial data management, reporting, and compliance monitoring provides a foundation for supporting federal accounting functions including reconciliation, reporting, and audit-readiness documentation.</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Supported data reconciliation and variance analysis across multiple financial systems</w:t>
      </w:r>
    </w:p>
    <w:p>
      <w:pPr>
        <w:pStyle w:val="ListParagraph"/>
        <w:numPr>
          <w:ilvl w:val="0"/>
          <w:numId w:val="2"/>
        </w:numPr>
        <w:spacing w:after="40" w:before="40"/>
      </w:pPr>
      <w:r>
        <w:rPr>
          <w:rFonts w:ascii="Arial" w:cs="Arial" w:eastAsia="Arial" w:hAnsi="Arial"/>
          <w:color w:val="333333"/>
          <w:sz w:val="22"/>
          <w:szCs w:val="22"/>
        </w:rPr>
        <w:t xml:space="preserve">Developed structured audit documentation and evidence compilation workflows</w:t>
      </w:r>
    </w:p>
    <w:p>
      <w:pPr>
        <w:pStyle w:val="ListParagraph"/>
        <w:numPr>
          <w:ilvl w:val="0"/>
          <w:numId w:val="2"/>
        </w:numPr>
        <w:spacing w:after="40" w:before="40"/>
      </w:pPr>
      <w:r>
        <w:rPr>
          <w:rFonts w:ascii="Arial" w:cs="Arial" w:eastAsia="Arial" w:hAnsi="Arial"/>
          <w:color w:val="333333"/>
          <w:sz w:val="22"/>
          <w:szCs w:val="22"/>
        </w:rPr>
        <w:t xml:space="preserve">Provided financial reporting and trend analysis support to federal clients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ECEA" w:val="clear"/>
            <w:tcMar>
              <w:top w:type="dxa" w:w="100"/>
              <w:left w:type="dxa" w:w="180"/>
              <w:bottom w:type="dxa" w:w="100"/>
              <w:right w:type="dxa" w:w="120"/>
            </w:tcMar>
          </w:tcPr>
          <w:p>
            <w:r>
              <w:rPr>
                <w:rFonts w:ascii="Arial" w:cs="Arial" w:eastAsia="Arial" w:hAnsi="Arial"/>
                <w:b/>
                <w:bCs/>
                <w:color w:val="C0392B"/>
                <w:sz w:val="20"/>
                <w:szCs w:val="20"/>
              </w:rPr>
              <w:t xml:space="preserve">⚠ ACTION REQUIRED / MISSING: </w:t>
            </w:r>
            <w:r>
              <w:rPr>
                <w:rFonts w:ascii="Arial" w:cs="Arial" w:eastAsia="Arial" w:hAnsi="Arial"/>
                <w:color w:val="C0392B"/>
                <w:sz w:val="20"/>
                <w:szCs w:val="20"/>
              </w:rPr>
              <w:t xml:space="preserve">FILL IN: If DFEAL does not have direct experience with Federal General Ledger management, DATA Act reporting, Fund Balance with Treasury reconciliation, or ULO certification processes, disclose the gap and identify how a teaming partner would fill it. These are core accounting competencies in the PWS.</w:t>
            </w:r>
          </w:p>
        </w:tc>
      </w:tr>
    </w:tbl>
    <w:p>
      <w:pPr>
        <w:spacing w:after="40" w:before="200"/>
      </w:pPr>
      <w:r>
        <w:rPr>
          <w:rFonts w:ascii="Arial" w:cs="Arial" w:eastAsia="Arial" w:hAnsi="Arial"/>
          <w:b/>
          <w:bCs/>
          <w:color w:val="C9A23D"/>
          <w:sz w:val="22"/>
          <w:szCs w:val="22"/>
        </w:rPr>
        <w:t xml:space="preserve">Q20: </w:t>
      </w:r>
      <w:r>
        <w:rPr>
          <w:rFonts w:ascii="Arial" w:cs="Arial" w:eastAsia="Arial" w:hAnsi="Arial"/>
          <w:b/>
          <w:bCs/>
          <w:color w:val="1B3A5C"/>
          <w:sz w:val="22"/>
          <w:szCs w:val="22"/>
        </w:rPr>
        <w:t xml:space="preserve">Organizational Process Improvement</w:t>
      </w:r>
    </w:p>
    <w:p>
      <w:pPr>
        <w:spacing w:after="60" w:before="60"/>
      </w:pPr>
      <w:r>
        <w:rPr>
          <w:rFonts w:ascii="Arial" w:cs="Arial" w:eastAsia="Arial" w:hAnsi="Arial"/>
          <w:color w:val="333333"/>
          <w:sz w:val="22"/>
          <w:szCs w:val="22"/>
        </w:rPr>
        <w:t xml:space="preserve">DFEAL has demonstrated measurable process improvement outcomes across federal engagements:</w:t>
      </w:r>
    </w:p>
    <w:p>
      <w:pPr>
        <w:spacing w:after="0" w:before="40"/>
      </w:pPr>
      <w:r>
        <w:t xml:space="preserve"/>
      </w:r>
    </w:p>
    <w:p>
      <w:pPr>
        <w:spacing w:after="60" w:before="60"/>
      </w:pPr>
      <w:r>
        <w:rPr>
          <w:rFonts w:ascii="Arial" w:cs="Arial" w:eastAsia="Arial" w:hAnsi="Arial"/>
          <w:color w:val="333333"/>
          <w:sz w:val="22"/>
          <w:szCs w:val="22"/>
        </w:rPr>
        <w:t xml:space="preserve">Operational Efficiency Engagement:</w:t>
      </w:r>
    </w:p>
    <w:p>
      <w:pPr>
        <w:pStyle w:val="ListParagraph"/>
        <w:numPr>
          <w:ilvl w:val="0"/>
          <w:numId w:val="2"/>
        </w:numPr>
        <w:spacing w:after="40" w:before="40"/>
      </w:pPr>
      <w:r>
        <w:rPr>
          <w:rFonts w:ascii="Arial" w:cs="Arial" w:eastAsia="Arial" w:hAnsi="Arial"/>
          <w:color w:val="333333"/>
          <w:sz w:val="22"/>
          <w:szCs w:val="22"/>
        </w:rPr>
        <w:t xml:space="preserve">Challenge: A federal client experienced delays from unclear workflows and manual coordination across concurrent program tracks.</w:t>
      </w:r>
    </w:p>
    <w:p>
      <w:pPr>
        <w:pStyle w:val="ListParagraph"/>
        <w:numPr>
          <w:ilvl w:val="0"/>
          <w:numId w:val="2"/>
        </w:numPr>
        <w:spacing w:after="40" w:before="40"/>
      </w:pPr>
      <w:r>
        <w:rPr>
          <w:rFonts w:ascii="Arial" w:cs="Arial" w:eastAsia="Arial" w:hAnsi="Arial"/>
          <w:color w:val="333333"/>
          <w:sz w:val="22"/>
          <w:szCs w:val="22"/>
        </w:rPr>
        <w:t xml:space="preserve">Approach: DFEAL implemented structured planning frameworks, defined role clarity, and introduced repeatable reporting mechanisms.</w:t>
      </w:r>
    </w:p>
    <w:p>
      <w:pPr>
        <w:pStyle w:val="ListParagraph"/>
        <w:numPr>
          <w:ilvl w:val="0"/>
          <w:numId w:val="2"/>
        </w:numPr>
        <w:spacing w:after="40" w:before="40"/>
      </w:pPr>
      <w:r>
        <w:rPr>
          <w:rFonts w:ascii="Arial" w:cs="Arial" w:eastAsia="Arial" w:hAnsi="Arial"/>
          <w:color w:val="333333"/>
          <w:sz w:val="22"/>
          <w:szCs w:val="22"/>
        </w:rPr>
        <w:t xml:space="preserve">Outcome: Reduced delivery cycle time, increased on-time task completion rates, and improved leadership visibility into program status.</w:t>
      </w:r>
    </w:p>
    <w:p>
      <w:pPr>
        <w:spacing w:after="0" w:before="60"/>
      </w:pPr>
      <w:r>
        <w:t xml:space="preserve"/>
      </w:r>
    </w:p>
    <w:p>
      <w:pPr>
        <w:spacing w:after="60" w:before="60"/>
      </w:pPr>
      <w:r>
        <w:rPr>
          <w:rFonts w:ascii="Arial" w:cs="Arial" w:eastAsia="Arial" w:hAnsi="Arial"/>
          <w:color w:val="333333"/>
          <w:sz w:val="22"/>
          <w:szCs w:val="22"/>
        </w:rPr>
        <w:t xml:space="preserve">Our approach to process improvement follows a structured methodology:</w:t>
      </w:r>
    </w:p>
    <w:p>
      <w:pPr>
        <w:pStyle w:val="ListParagraph"/>
        <w:numPr>
          <w:ilvl w:val="0"/>
          <w:numId w:val="2"/>
        </w:numPr>
        <w:spacing w:after="40" w:before="40"/>
      </w:pPr>
      <w:r>
        <w:rPr>
          <w:rFonts w:ascii="Arial" w:cs="Arial" w:eastAsia="Arial" w:hAnsi="Arial"/>
          <w:color w:val="333333"/>
          <w:sz w:val="22"/>
          <w:szCs w:val="22"/>
        </w:rPr>
        <w:t xml:space="preserve">Current-state assessment and root cause analysis of inefficiencies</w:t>
      </w:r>
    </w:p>
    <w:p>
      <w:pPr>
        <w:pStyle w:val="ListParagraph"/>
        <w:numPr>
          <w:ilvl w:val="0"/>
          <w:numId w:val="2"/>
        </w:numPr>
        <w:spacing w:after="40" w:before="40"/>
      </w:pPr>
      <w:r>
        <w:rPr>
          <w:rFonts w:ascii="Arial" w:cs="Arial" w:eastAsia="Arial" w:hAnsi="Arial"/>
          <w:color w:val="333333"/>
          <w:sz w:val="22"/>
          <w:szCs w:val="22"/>
        </w:rPr>
        <w:t xml:space="preserve">Benchmarking against federal and private-sector best practices</w:t>
      </w:r>
    </w:p>
    <w:p>
      <w:pPr>
        <w:pStyle w:val="ListParagraph"/>
        <w:numPr>
          <w:ilvl w:val="0"/>
          <w:numId w:val="2"/>
        </w:numPr>
        <w:spacing w:after="40" w:before="40"/>
      </w:pPr>
      <w:r>
        <w:rPr>
          <w:rFonts w:ascii="Arial" w:cs="Arial" w:eastAsia="Arial" w:hAnsi="Arial"/>
          <w:color w:val="333333"/>
          <w:sz w:val="22"/>
          <w:szCs w:val="22"/>
        </w:rPr>
        <w:t xml:space="preserve">Structured recommendations with defined implementation steps and success metrics</w:t>
      </w:r>
    </w:p>
    <w:p>
      <w:pPr>
        <w:pStyle w:val="ListParagraph"/>
        <w:numPr>
          <w:ilvl w:val="0"/>
          <w:numId w:val="2"/>
        </w:numPr>
        <w:spacing w:after="40" w:before="40"/>
      </w:pPr>
      <w:r>
        <w:rPr>
          <w:rFonts w:ascii="Arial" w:cs="Arial" w:eastAsia="Arial" w:hAnsi="Arial"/>
          <w:color w:val="333333"/>
          <w:sz w:val="22"/>
          <w:szCs w:val="22"/>
        </w:rPr>
        <w:t xml:space="preserve">Post-implementation monitoring and continuous improvement feedback loops</w:t>
      </w:r>
    </w:p>
    <w:p>
      <w:pPr>
        <w:spacing w:after="40" w:before="200"/>
      </w:pPr>
      <w:r>
        <w:rPr>
          <w:rFonts w:ascii="Arial" w:cs="Arial" w:eastAsia="Arial" w:hAnsi="Arial"/>
          <w:b/>
          <w:bCs/>
          <w:color w:val="C9A23D"/>
          <w:sz w:val="22"/>
          <w:szCs w:val="22"/>
        </w:rPr>
        <w:t xml:space="preserve">Q21: </w:t>
      </w:r>
      <w:r>
        <w:rPr>
          <w:rFonts w:ascii="Arial" w:cs="Arial" w:eastAsia="Arial" w:hAnsi="Arial"/>
          <w:b/>
          <w:bCs/>
          <w:color w:val="1B3A5C"/>
          <w:sz w:val="22"/>
          <w:szCs w:val="22"/>
        </w:rPr>
        <w:t xml:space="preserve">Process Improvement — Data Analysis and Information Management</w:t>
      </w:r>
    </w:p>
    <w:p>
      <w:pPr>
        <w:spacing w:after="60" w:before="60"/>
      </w:pPr>
      <w:r>
        <w:rPr>
          <w:rFonts w:ascii="Arial" w:cs="Arial" w:eastAsia="Arial" w:hAnsi="Arial"/>
          <w:color w:val="333333"/>
          <w:sz w:val="22"/>
          <w:szCs w:val="22"/>
        </w:rPr>
        <w:t xml:space="preserve">Data-Driven Decision Support Engagement:</w:t>
      </w:r>
    </w:p>
    <w:p>
      <w:pPr>
        <w:pStyle w:val="ListParagraph"/>
        <w:numPr>
          <w:ilvl w:val="0"/>
          <w:numId w:val="2"/>
        </w:numPr>
        <w:spacing w:after="40" w:before="40"/>
      </w:pPr>
      <w:r>
        <w:rPr>
          <w:rFonts w:ascii="Arial" w:cs="Arial" w:eastAsia="Arial" w:hAnsi="Arial"/>
          <w:color w:val="333333"/>
          <w:sz w:val="22"/>
          <w:szCs w:val="22"/>
        </w:rPr>
        <w:t xml:space="preserve">Challenge: Leadership lacked timely, actionable insight from operational data needed to drive evidence-based decisions.</w:t>
      </w:r>
    </w:p>
    <w:p>
      <w:pPr>
        <w:pStyle w:val="ListParagraph"/>
        <w:numPr>
          <w:ilvl w:val="0"/>
          <w:numId w:val="2"/>
        </w:numPr>
        <w:spacing w:after="40" w:before="40"/>
      </w:pPr>
      <w:r>
        <w:rPr>
          <w:rFonts w:ascii="Arial" w:cs="Arial" w:eastAsia="Arial" w:hAnsi="Arial"/>
          <w:color w:val="333333"/>
          <w:sz w:val="22"/>
          <w:szCs w:val="22"/>
        </w:rPr>
        <w:t xml:space="preserve">Approach: DFEAL designed an analytics solution incorporating key metrics dashboards with full security compliance.</w:t>
      </w:r>
    </w:p>
    <w:p>
      <w:pPr>
        <w:pStyle w:val="ListParagraph"/>
        <w:numPr>
          <w:ilvl w:val="0"/>
          <w:numId w:val="2"/>
        </w:numPr>
        <w:spacing w:after="40" w:before="40"/>
      </w:pPr>
      <w:r>
        <w:rPr>
          <w:rFonts w:ascii="Arial" w:cs="Arial" w:eastAsia="Arial" w:hAnsi="Arial"/>
          <w:color w:val="333333"/>
          <w:sz w:val="22"/>
          <w:szCs w:val="22"/>
        </w:rPr>
        <w:t xml:space="preserve">Outcome: Faster access to critical metrics, improved data-driven resource allocation, and increased confidence in data integrity.</w:t>
      </w:r>
    </w:p>
    <w:p>
      <w:pPr>
        <w:spacing w:after="0" w:before="60"/>
      </w:pPr>
      <w:r>
        <w:t xml:space="preserve"/>
      </w:r>
    </w:p>
    <w:p>
      <w:pPr>
        <w:spacing w:after="60" w:before="60"/>
      </w:pPr>
      <w:r>
        <w:rPr>
          <w:rFonts w:ascii="Arial" w:cs="Arial" w:eastAsia="Arial" w:hAnsi="Arial"/>
          <w:color w:val="333333"/>
          <w:sz w:val="22"/>
          <w:szCs w:val="22"/>
        </w:rPr>
        <w:t xml:space="preserve">DFEAL approaches data-focused process improvement by identifying manual, error-prone data handling steps, designing standardized data flows, and implementing dashboard solutions that replace ad-hoc reporting. Our solutions are designed to be maintainable by government staff after delivery.</w:t>
      </w:r>
    </w:p>
    <w:p>
      <w:pPr>
        <w:spacing w:after="40" w:before="200"/>
      </w:pPr>
      <w:r>
        <w:rPr>
          <w:rFonts w:ascii="Arial" w:cs="Arial" w:eastAsia="Arial" w:hAnsi="Arial"/>
          <w:b/>
          <w:bCs/>
          <w:color w:val="C9A23D"/>
          <w:sz w:val="22"/>
          <w:szCs w:val="22"/>
        </w:rPr>
        <w:t xml:space="preserve">Q22: </w:t>
      </w:r>
      <w:r>
        <w:rPr>
          <w:rFonts w:ascii="Arial" w:cs="Arial" w:eastAsia="Arial" w:hAnsi="Arial"/>
          <w:b/>
          <w:bCs/>
          <w:color w:val="1B3A5C"/>
          <w:sz w:val="22"/>
          <w:szCs w:val="22"/>
        </w:rPr>
        <w:t xml:space="preserve">Process Automation</w:t>
      </w:r>
    </w:p>
    <w:p>
      <w:pPr>
        <w:spacing w:after="60" w:before="60"/>
      </w:pPr>
      <w:r>
        <w:rPr>
          <w:rFonts w:ascii="Arial" w:cs="Arial" w:eastAsia="Arial" w:hAnsi="Arial"/>
          <w:color w:val="333333"/>
          <w:sz w:val="22"/>
          <w:szCs w:val="22"/>
        </w:rPr>
        <w:t xml:space="preserve">DFEAL supports process automation initiatives focused on reducing manual effort, improving data quality, and enabling scalable, repeatable workflows. Our automation approach prioritizes solutions that government staff can maintain with minimal vendor dependency.</w:t>
      </w:r>
    </w:p>
    <w:p>
      <w:pPr>
        <w:spacing w:after="0" w:before="40"/>
      </w:pPr>
      <w:r>
        <w:t xml:space="preserve"/>
      </w:r>
    </w:p>
    <w:p>
      <w:pPr>
        <w:spacing w:after="60" w:before="60"/>
      </w:pPr>
      <w:r>
        <w:rPr>
          <w:rFonts w:ascii="Arial" w:cs="Arial" w:eastAsia="Arial" w:hAnsi="Arial"/>
          <w:color w:val="333333"/>
          <w:sz w:val="22"/>
          <w:szCs w:val="22"/>
        </w:rPr>
        <w:t xml:space="preserve">Automation experience includes:</w:t>
      </w:r>
    </w:p>
    <w:p>
      <w:pPr>
        <w:pStyle w:val="ListParagraph"/>
        <w:numPr>
          <w:ilvl w:val="0"/>
          <w:numId w:val="2"/>
        </w:numPr>
        <w:spacing w:after="40" w:before="40"/>
      </w:pPr>
      <w:r>
        <w:rPr>
          <w:rFonts w:ascii="Arial" w:cs="Arial" w:eastAsia="Arial" w:hAnsi="Arial"/>
          <w:color w:val="333333"/>
          <w:sz w:val="22"/>
          <w:szCs w:val="22"/>
        </w:rPr>
        <w:t xml:space="preserve">Automated report generation and dashboard refresh workflows</w:t>
      </w:r>
    </w:p>
    <w:p>
      <w:pPr>
        <w:pStyle w:val="ListParagraph"/>
        <w:numPr>
          <w:ilvl w:val="0"/>
          <w:numId w:val="2"/>
        </w:numPr>
        <w:spacing w:after="40" w:before="40"/>
      </w:pPr>
      <w:r>
        <w:rPr>
          <w:rFonts w:ascii="Arial" w:cs="Arial" w:eastAsia="Arial" w:hAnsi="Arial"/>
          <w:color w:val="333333"/>
          <w:sz w:val="22"/>
          <w:szCs w:val="22"/>
        </w:rPr>
        <w:t xml:space="preserve">Data extraction, transformation, and validation pipelines</w:t>
      </w:r>
    </w:p>
    <w:p>
      <w:pPr>
        <w:pStyle w:val="ListParagraph"/>
        <w:numPr>
          <w:ilvl w:val="0"/>
          <w:numId w:val="2"/>
        </w:numPr>
        <w:spacing w:after="40" w:before="40"/>
      </w:pPr>
      <w:r>
        <w:rPr>
          <w:rFonts w:ascii="Arial" w:cs="Arial" w:eastAsia="Arial" w:hAnsi="Arial"/>
          <w:color w:val="333333"/>
          <w:sz w:val="22"/>
          <w:szCs w:val="22"/>
        </w:rPr>
        <w:t xml:space="preserve">Recurring task automation to reduce manual processing time</w:t>
      </w:r>
    </w:p>
    <w:p>
      <w:pPr>
        <w:spacing w:after="0" w:before="40"/>
      </w:pPr>
      <w:r>
        <w:t xml:space="preserve"/>
      </w:r>
    </w:p>
    <w:p>
      <w:pPr>
        <w:spacing w:after="60" w:before="60"/>
      </w:pPr>
      <w:r>
        <w:rPr>
          <w:rFonts w:ascii="Arial" w:cs="Arial" w:eastAsia="Arial" w:hAnsi="Arial"/>
          <w:color w:val="333333"/>
          <w:sz w:val="22"/>
          <w:szCs w:val="22"/>
        </w:rPr>
        <w:t xml:space="preserve">Automation tools DFEAL has utilized include:</w:t>
      </w:r>
    </w:p>
    <w:p>
      <w:pPr>
        <w:pStyle w:val="ListParagraph"/>
        <w:numPr>
          <w:ilvl w:val="0"/>
          <w:numId w:val="2"/>
        </w:numPr>
        <w:spacing w:after="40" w:before="40"/>
      </w:pPr>
      <w:r>
        <w:rPr>
          <w:rFonts w:ascii="Arial" w:cs="Arial" w:eastAsia="Arial" w:hAnsi="Arial"/>
          <w:color w:val="333333"/>
          <w:sz w:val="22"/>
          <w:szCs w:val="22"/>
        </w:rPr>
        <w:t xml:space="preserve">[FILL IN — List specific tools: e.g., Python scripting, Power Automate, VBA/Excel macros, RPA tools, SQL-based ETL, Tableau/Power BI automation, etc.]</w:t>
      </w:r>
    </w:p>
    <w:p>
      <w:pPr>
        <w:spacing w:after="0" w:before="40"/>
      </w:pPr>
      <w:r>
        <w:t xml:space="preserve"/>
      </w:r>
    </w:p>
    <w:p>
      <w:pPr>
        <w:spacing w:after="60" w:before="60"/>
      </w:pPr>
      <w:r>
        <w:rPr>
          <w:rFonts w:ascii="Arial" w:cs="Arial" w:eastAsia="Arial" w:hAnsi="Arial"/>
          <w:color w:val="333333"/>
          <w:sz w:val="22"/>
          <w:szCs w:val="22"/>
        </w:rPr>
        <w:t xml:space="preserve">Organizational impact: Automation solutions have been implemented at the division/branch and program-area level, with design principles that enable scaling to enterprise-wide deployment.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ECEA" w:val="clear"/>
            <w:tcMar>
              <w:top w:type="dxa" w:w="100"/>
              <w:left w:type="dxa" w:w="180"/>
              <w:bottom w:type="dxa" w:w="100"/>
              <w:right w:type="dxa" w:w="120"/>
            </w:tcMar>
          </w:tcPr>
          <w:p>
            <w:r>
              <w:rPr>
                <w:rFonts w:ascii="Arial" w:cs="Arial" w:eastAsia="Arial" w:hAnsi="Arial"/>
                <w:b/>
                <w:bCs/>
                <w:color w:val="C0392B"/>
                <w:sz w:val="20"/>
                <w:szCs w:val="20"/>
              </w:rPr>
              <w:t xml:space="preserve">⚠ ACTION REQUIRED / MISSING: </w:t>
            </w:r>
            <w:r>
              <w:rPr>
                <w:rFonts w:ascii="Arial" w:cs="Arial" w:eastAsia="Arial" w:hAnsi="Arial"/>
                <w:color w:val="C0392B"/>
                <w:sz w:val="20"/>
                <w:szCs w:val="20"/>
              </w:rPr>
              <w:t xml:space="preserve">FILL IN: This question asks specifically about automation tools used, organizational levels impacted, and data set size/complexity. Provide named tools and a concrete example with data volume. Vague answers here will score poorly compared to competitors who cite specific tools and quantified impacts.</w:t>
            </w:r>
          </w:p>
        </w:tc>
      </w:tr>
    </w:tbl>
    <w:p>
      <w:pPr>
        <w:spacing w:after="40" w:before="200"/>
      </w:pPr>
      <w:r>
        <w:rPr>
          <w:rFonts w:ascii="Arial" w:cs="Arial" w:eastAsia="Arial" w:hAnsi="Arial"/>
          <w:b/>
          <w:bCs/>
          <w:color w:val="C9A23D"/>
          <w:sz w:val="22"/>
          <w:szCs w:val="22"/>
        </w:rPr>
        <w:t xml:space="preserve">Q23: </w:t>
      </w:r>
      <w:r>
        <w:rPr>
          <w:rFonts w:ascii="Arial" w:cs="Arial" w:eastAsia="Arial" w:hAnsi="Arial"/>
          <w:b/>
          <w:bCs/>
          <w:color w:val="1B3A5C"/>
          <w:sz w:val="22"/>
          <w:szCs w:val="22"/>
        </w:rPr>
        <w:t xml:space="preserve">Large Federal Dataset Management / ETL / Data Standards</w:t>
      </w:r>
    </w:p>
    <w:p>
      <w:pPr>
        <w:spacing w:after="60" w:before="60"/>
      </w:pPr>
      <w:r>
        <w:rPr>
          <w:rFonts w:ascii="Arial" w:cs="Arial" w:eastAsia="Arial" w:hAnsi="Arial"/>
          <w:color w:val="333333"/>
          <w:sz w:val="22"/>
          <w:szCs w:val="22"/>
        </w:rPr>
        <w:t xml:space="preserve">DFEAL's data analytics practice includes experience managing, validating, and standardizing complex datasets in support of federal analytics and reporting requirements.</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Designed and implemented data validation workflows to ensure accuracy and consistency across multi-source datasets</w:t>
      </w:r>
    </w:p>
    <w:p>
      <w:pPr>
        <w:pStyle w:val="ListParagraph"/>
        <w:numPr>
          <w:ilvl w:val="0"/>
          <w:numId w:val="2"/>
        </w:numPr>
        <w:spacing w:after="40" w:before="40"/>
      </w:pPr>
      <w:r>
        <w:rPr>
          <w:rFonts w:ascii="Arial" w:cs="Arial" w:eastAsia="Arial" w:hAnsi="Arial"/>
          <w:color w:val="333333"/>
          <w:sz w:val="22"/>
          <w:szCs w:val="22"/>
        </w:rPr>
        <w:t xml:space="preserve">Applied metadata management and data standards practices to maintain data integrity across reporting cycles</w:t>
      </w:r>
    </w:p>
    <w:p>
      <w:pPr>
        <w:pStyle w:val="ListParagraph"/>
        <w:numPr>
          <w:ilvl w:val="0"/>
          <w:numId w:val="2"/>
        </w:numPr>
        <w:spacing w:after="40" w:before="40"/>
      </w:pPr>
      <w:r>
        <w:rPr>
          <w:rFonts w:ascii="Arial" w:cs="Arial" w:eastAsia="Arial" w:hAnsi="Arial"/>
          <w:color w:val="333333"/>
          <w:sz w:val="22"/>
          <w:szCs w:val="22"/>
        </w:rPr>
        <w:t xml:space="preserve">Developed ETL-style processes to aggregate, transform, and load data from disparate source systems into consolidated reporting environments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ECEA" w:val="clear"/>
            <w:tcMar>
              <w:top w:type="dxa" w:w="100"/>
              <w:left w:type="dxa" w:w="180"/>
              <w:bottom w:type="dxa" w:w="100"/>
              <w:right w:type="dxa" w:w="120"/>
            </w:tcMar>
          </w:tcPr>
          <w:p>
            <w:r>
              <w:rPr>
                <w:rFonts w:ascii="Arial" w:cs="Arial" w:eastAsia="Arial" w:hAnsi="Arial"/>
                <w:b/>
                <w:bCs/>
                <w:color w:val="C0392B"/>
                <w:sz w:val="20"/>
                <w:szCs w:val="20"/>
              </w:rPr>
              <w:t xml:space="preserve">⚠ ACTION REQUIRED / MISSING: </w:t>
            </w:r>
            <w:r>
              <w:rPr>
                <w:rFonts w:ascii="Arial" w:cs="Arial" w:eastAsia="Arial" w:hAnsi="Arial"/>
                <w:color w:val="C0392B"/>
                <w:sz w:val="20"/>
                <w:szCs w:val="20"/>
              </w:rPr>
              <w:t xml:space="preserve">FILL IN: If DFEAL has worked with specific large federal datasets (e.g., loan servicing data, Essbase, Tableau, BICS), reference them. If not, acknowledge the tools listed in the PWS and describe the team's capacity to onboard to agency-specific systems.</w:t>
            </w:r>
          </w:p>
        </w:tc>
      </w:tr>
    </w:tbl>
    <w:p>
      <w:pPr>
        <w:spacing w:after="40" w:before="200"/>
      </w:pPr>
      <w:r>
        <w:rPr>
          <w:rFonts w:ascii="Arial" w:cs="Arial" w:eastAsia="Arial" w:hAnsi="Arial"/>
          <w:b/>
          <w:bCs/>
          <w:color w:val="C9A23D"/>
          <w:sz w:val="22"/>
          <w:szCs w:val="22"/>
        </w:rPr>
        <w:t xml:space="preserve">Q24: </w:t>
      </w:r>
      <w:r>
        <w:rPr>
          <w:rFonts w:ascii="Arial" w:cs="Arial" w:eastAsia="Arial" w:hAnsi="Arial"/>
          <w:b/>
          <w:bCs/>
          <w:color w:val="1B3A5C"/>
          <w:sz w:val="22"/>
          <w:szCs w:val="22"/>
        </w:rPr>
        <w:t xml:space="preserve">AI / Large Language Models for Business Process Enhancement</w:t>
      </w:r>
    </w:p>
    <w:p>
      <w:pPr>
        <w:spacing w:after="60" w:before="60"/>
      </w:pPr>
      <w:r>
        <w:rPr>
          <w:rFonts w:ascii="Arial" w:cs="Arial" w:eastAsia="Arial" w:hAnsi="Arial"/>
          <w:color w:val="333333"/>
          <w:sz w:val="22"/>
          <w:szCs w:val="22"/>
        </w:rPr>
        <w:t xml:space="preserve">DFEAL's Health IT and data analytics practice includes applied experience with Artificial Intelligence and Machine Learning in operational environments. Our AI/ML capabilities are tailored for healthcare and research contexts and are directly transferable to federal financial management applications.</w:t>
      </w:r>
    </w:p>
    <w:p>
      <w:pPr>
        <w:spacing w:after="0" w:before="40"/>
      </w:pPr>
      <w:r>
        <w:t xml:space="preserve"/>
      </w:r>
    </w:p>
    <w:p>
      <w:pPr>
        <w:pStyle w:val="ListParagraph"/>
        <w:numPr>
          <w:ilvl w:val="0"/>
          <w:numId w:val="2"/>
        </w:numPr>
        <w:spacing w:after="40" w:before="40"/>
      </w:pPr>
      <w:r>
        <w:rPr>
          <w:rFonts w:ascii="Arial" w:cs="Arial" w:eastAsia="Arial" w:hAnsi="Arial"/>
          <w:color w:val="333333"/>
          <w:sz w:val="22"/>
          <w:szCs w:val="22"/>
        </w:rPr>
        <w:t xml:space="preserve">Developed AI- and ML-powered systems to enhance patient outcomes and operational efficiency in healthcare settings</w:t>
      </w:r>
    </w:p>
    <w:p>
      <w:pPr>
        <w:pStyle w:val="ListParagraph"/>
        <w:numPr>
          <w:ilvl w:val="0"/>
          <w:numId w:val="2"/>
        </w:numPr>
        <w:spacing w:after="40" w:before="40"/>
      </w:pPr>
      <w:r>
        <w:rPr>
          <w:rFonts w:ascii="Arial" w:cs="Arial" w:eastAsia="Arial" w:hAnsi="Arial"/>
          <w:color w:val="333333"/>
          <w:sz w:val="22"/>
          <w:szCs w:val="22"/>
        </w:rPr>
        <w:t xml:space="preserve">Applied data-driven analytics platforms to improve forecasting confidence and accelerate evidence-based decision-making</w:t>
      </w:r>
    </w:p>
    <w:p>
      <w:pPr>
        <w:pStyle w:val="ListParagraph"/>
        <w:numPr>
          <w:ilvl w:val="0"/>
          <w:numId w:val="2"/>
        </w:numPr>
        <w:spacing w:after="40" w:before="40"/>
      </w:pPr>
      <w:r>
        <w:rPr>
          <w:rFonts w:ascii="Arial" w:cs="Arial" w:eastAsia="Arial" w:hAnsi="Arial"/>
          <w:color w:val="333333"/>
          <w:sz w:val="22"/>
          <w:szCs w:val="22"/>
        </w:rPr>
        <w:t xml:space="preserve">Evaluated and applied LLM-based tools to support document analysis, process documentation, and knowledge management workflows</w:t>
      </w:r>
    </w:p>
    <w:p>
      <w:pPr>
        <w:spacing w:after="0" w:before="40"/>
      </w:pPr>
      <w:r>
        <w:t xml:space="preserve"/>
      </w:r>
    </w:p>
    <w:p>
      <w:pPr>
        <w:spacing w:after="60" w:before="60"/>
      </w:pPr>
      <w:r>
        <w:rPr>
          <w:rFonts w:ascii="Arial" w:cs="Arial" w:eastAsia="Arial" w:hAnsi="Arial"/>
          <w:color w:val="333333"/>
          <w:sz w:val="22"/>
          <w:szCs w:val="22"/>
        </w:rPr>
        <w:t xml:space="preserve">For USDA RD FO's objectives, DFEAL would apply AI/ML in the following priority areas:</w:t>
      </w:r>
    </w:p>
    <w:p>
      <w:pPr>
        <w:pStyle w:val="ListParagraph"/>
        <w:numPr>
          <w:ilvl w:val="0"/>
          <w:numId w:val="2"/>
        </w:numPr>
        <w:spacing w:after="40" w:before="40"/>
      </w:pPr>
      <w:r>
        <w:rPr>
          <w:rFonts w:ascii="Arial" w:cs="Arial" w:eastAsia="Arial" w:hAnsi="Arial"/>
          <w:color w:val="333333"/>
          <w:sz w:val="22"/>
          <w:szCs w:val="22"/>
        </w:rPr>
        <w:t xml:space="preserve">Anomaly detection and automated variance flagging in financial reporting datasets</w:t>
      </w:r>
    </w:p>
    <w:p>
      <w:pPr>
        <w:pStyle w:val="ListParagraph"/>
        <w:numPr>
          <w:ilvl w:val="0"/>
          <w:numId w:val="2"/>
        </w:numPr>
        <w:spacing w:after="40" w:before="40"/>
      </w:pPr>
      <w:r>
        <w:rPr>
          <w:rFonts w:ascii="Arial" w:cs="Arial" w:eastAsia="Arial" w:hAnsi="Arial"/>
          <w:color w:val="333333"/>
          <w:sz w:val="22"/>
          <w:szCs w:val="22"/>
        </w:rPr>
        <w:t xml:space="preserve">Predictive modeling for FTE/payroll forecasting and obligation projections</w:t>
      </w:r>
    </w:p>
    <w:p>
      <w:pPr>
        <w:pStyle w:val="ListParagraph"/>
        <w:numPr>
          <w:ilvl w:val="0"/>
          <w:numId w:val="2"/>
        </w:numPr>
        <w:spacing w:after="40" w:before="40"/>
      </w:pPr>
      <w:r>
        <w:rPr>
          <w:rFonts w:ascii="Arial" w:cs="Arial" w:eastAsia="Arial" w:hAnsi="Arial"/>
          <w:color w:val="333333"/>
          <w:sz w:val="22"/>
          <w:szCs w:val="22"/>
        </w:rPr>
        <w:t xml:space="preserve">LLM-assisted report drafting and template population to reduce manual narrative writing time</w:t>
      </w:r>
    </w:p>
    <w:p>
      <w:pPr>
        <w:pStyle w:val="ListParagraph"/>
        <w:numPr>
          <w:ilvl w:val="0"/>
          <w:numId w:val="2"/>
        </w:numPr>
        <w:spacing w:after="40" w:before="40"/>
      </w:pPr>
      <w:r>
        <w:rPr>
          <w:rFonts w:ascii="Arial" w:cs="Arial" w:eastAsia="Arial" w:hAnsi="Arial"/>
          <w:color w:val="333333"/>
          <w:sz w:val="22"/>
          <w:szCs w:val="22"/>
        </w:rPr>
        <w:t xml:space="preserve">Pattern recognition in credit modeling datasets to support subsidy rate analysis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C9A23D" w:sz="16"/>
              <w:bottom w:val="single" w:color="1B3A5C" w:sz="4"/>
              <w:right w:val="single" w:color="1B3A5C" w:sz="4"/>
            </w:tcBorders>
            <w:shd w:fill="E8F0F7" w:val="clear"/>
            <w:tcMar>
              <w:top w:type="dxa" w:w="100"/>
              <w:left w:type="dxa" w:w="180"/>
              <w:bottom w:type="dxa" w:w="100"/>
              <w:right w:type="dxa" w:w="120"/>
            </w:tcMar>
          </w:tcPr>
          <w:p>
            <w:r>
              <w:rPr>
                <w:rFonts w:ascii="Arial" w:cs="Arial" w:eastAsia="Arial" w:hAnsi="Arial"/>
                <w:b/>
                <w:bCs/>
                <w:color w:val="1B3A5C"/>
                <w:sz w:val="20"/>
                <w:szCs w:val="20"/>
              </w:rPr>
              <w:t xml:space="preserve">📝 REVIEWER NOTE: </w:t>
            </w:r>
            <w:r>
              <w:rPr>
                <w:rFonts w:ascii="Arial" w:cs="Arial" w:eastAsia="Arial" w:hAnsi="Arial"/>
                <w:color w:val="666666"/>
                <w:sz w:val="20"/>
                <w:szCs w:val="20"/>
              </w:rPr>
              <w:t xml:space="preserve">OPPORTUNITY: AI/LLM capability is a differentiator for this solicitation. If DFEAL has specific AI tools or platforms in production, name them. If you have referenced case studies or whitepapers, offer to provide them. This is one area where a small business can stand out against larger competitors.</w:t>
            </w:r>
          </w:p>
        </w:tc>
      </w:tr>
    </w:tbl>
    <w:p>
      <w:pPr>
        <w:spacing w:after="0" w:before="200"/>
      </w:pPr>
      <w:r>
        <w:t xml:space="preserve"/>
      </w:r>
    </w:p>
    <w:p>
      <w:pPr>
        <w:pBdr>
          <w:bottom w:val="single" w:color="1B3A5C" w:sz="12" w:space="4"/>
        </w:pBdr>
        <w:spacing w:after="120" w:before="360"/>
      </w:pPr>
      <w:r>
        <w:rPr>
          <w:rFonts w:ascii="Arial" w:cs="Arial" w:eastAsia="Arial" w:hAnsi="Arial"/>
          <w:b/>
          <w:bCs/>
          <w:color w:val="C9A23D"/>
          <w:sz w:val="28"/>
          <w:szCs w:val="28"/>
        </w:rPr>
        <w:t xml:space="preserve">V. </w:t>
      </w:r>
      <w:r>
        <w:rPr>
          <w:rFonts w:ascii="Arial" w:cs="Arial" w:eastAsia="Arial" w:hAnsi="Arial"/>
          <w:b/>
          <w:bCs/>
          <w:color w:val="1B3A5C"/>
          <w:sz w:val="28"/>
          <w:szCs w:val="28"/>
        </w:rPr>
        <w:t xml:space="preserve">Relevant Past Performance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C9A23D" w:sz="16"/>
              <w:bottom w:val="single" w:color="1B3A5C" w:sz="4"/>
              <w:right w:val="single" w:color="1B3A5C" w:sz="4"/>
            </w:tcBorders>
            <w:shd w:fill="E8F0F7" w:val="clear"/>
            <w:tcMar>
              <w:top w:type="dxa" w:w="100"/>
              <w:left w:type="dxa" w:w="180"/>
              <w:bottom w:type="dxa" w:w="100"/>
              <w:right w:type="dxa" w:w="120"/>
            </w:tcMar>
          </w:tcPr>
          <w:p>
            <w:r>
              <w:rPr>
                <w:rFonts w:ascii="Arial" w:cs="Arial" w:eastAsia="Arial" w:hAnsi="Arial"/>
                <w:b/>
                <w:bCs/>
                <w:color w:val="1B3A5C"/>
                <w:sz w:val="20"/>
                <w:szCs w:val="20"/>
              </w:rPr>
              <w:t xml:space="preserve">📝 REVIEWER NOTE: </w:t>
            </w:r>
            <w:r>
              <w:rPr>
                <w:rFonts w:ascii="Arial" w:cs="Arial" w:eastAsia="Arial" w:hAnsi="Arial"/>
                <w:color w:val="666666"/>
                <w:sz w:val="20"/>
                <w:szCs w:val="20"/>
              </w:rPr>
              <w:t xml:space="preserve">The three performance examples below are based on descriptions in DFEAL's existing materials. These should be strengthened before submission with: client/agency name (if releasable), contract number, period of performance, dollar value, and specific quantified outcomes.</w:t>
            </w:r>
          </w:p>
        </w:tc>
      </w:tr>
    </w:tbl>
    <w:p>
      <w:pPr>
        <w:spacing w:after="0" w:before="80"/>
      </w:pPr>
      <w:r>
        <w:t xml:space="preserve"/>
      </w:r>
    </w:p>
    <w:p>
      <w:pPr>
        <w:spacing w:after="60" w:before="160"/>
      </w:pPr>
      <w:r>
        <w:rPr>
          <w:rFonts w:ascii="Arial" w:cs="Arial" w:eastAsia="Arial" w:hAnsi="Arial"/>
          <w:b/>
          <w:bCs/>
          <w:color w:val="1B3A5C"/>
          <w:sz w:val="24"/>
          <w:szCs w:val="24"/>
        </w:rPr>
        <w:t xml:space="preserve">Performance Example 1: Operational Efficiency &amp; Workflow Standardization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Challenge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federal client experienced delays due to unclear workflows and manual coordination across concurrent program tracks.</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Approach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DFEAL implemented structured planning frameworks, defined role clarity, and introduced repeatable reporting mechanisms to standardize operations across program areas.</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Outcome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Reduced delivery cycle time, increased on-time delivery rates, and improved leadership visibility into program status. [FILL IN: Add quantified metrics — e.g., '30% reduction in cycle time' or 'on-time delivery improved from X% to Y%']</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C9A23D"/>
                <w:sz w:val="20"/>
                <w:szCs w:val="20"/>
              </w:rPr>
              <w:t xml:space="preserve">BPA Relevance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Directly maps to PWS Task Area 3 (Process Improvement) and the FO's operational efficiency goals. Demonstrates ability to standardize recurring processes such as apportionment preparation, spend plan maintenance, and audit-ready documentation workflows.</w:t>
            </w:r>
          </w:p>
        </w:tc>
      </w:tr>
    </w:tbl>
    <w:p>
      <w:pPr>
        <w:spacing w:after="0" w:before="80"/>
      </w:pPr>
      <w:r>
        <w:t xml:space="preserve"/>
      </w:r>
    </w:p>
    <w:p>
      <w:pPr>
        <w:spacing w:after="60" w:before="160"/>
      </w:pPr>
      <w:r>
        <w:rPr>
          <w:rFonts w:ascii="Arial" w:cs="Arial" w:eastAsia="Arial" w:hAnsi="Arial"/>
          <w:b/>
          <w:bCs/>
          <w:color w:val="1B3A5C"/>
          <w:sz w:val="24"/>
          <w:szCs w:val="24"/>
        </w:rPr>
        <w:t xml:space="preserve">Performance Example 2: Data-Driven Decision Support &amp; Technical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Challenge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Federal leadership lacked timely, actionable insight from operational data needed to support evidence-based management decisions.</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Approach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DFEAL designed an analytics solution incorporating key metrics dashboards with full security compliance, aligned to government data integrity standards.</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Outcome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Faster access to critical metrics, improved data-driven resource allocation, and enhanced forecasting confidence. [FILL IN: Add client, contract number, period of performance, and contract value]</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C9A23D"/>
                <w:sz w:val="20"/>
                <w:szCs w:val="20"/>
              </w:rPr>
              <w:t xml:space="preserve">BPA Relevance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Maps to PWS Task Areas 1 (Report Generation), 4 (Data Analysis), and 5 (Data Review and Validation). Demonstrates DFEAL's ability to design and maintain recurring financial dashboards, trend reports, and internal Status of Funds reporting for USDA RD FO.</w:t>
            </w:r>
          </w:p>
        </w:tc>
      </w:tr>
    </w:tbl>
    <w:p>
      <w:pPr>
        <w:spacing w:after="0" w:before="80"/>
      </w:pPr>
      <w:r>
        <w:t xml:space="preserve"/>
      </w:r>
    </w:p>
    <w:p>
      <w:pPr>
        <w:spacing w:after="60" w:before="160"/>
      </w:pPr>
      <w:r>
        <w:rPr>
          <w:rFonts w:ascii="Arial" w:cs="Arial" w:eastAsia="Arial" w:hAnsi="Arial"/>
          <w:b/>
          <w:bCs/>
          <w:color w:val="1B3A5C"/>
          <w:sz w:val="24"/>
          <w:szCs w:val="24"/>
        </w:rPr>
        <w:t xml:space="preserve">Performance Example 3: Workforce Enablement &amp; Knowledge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Challenge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Inconsistent adoption of new tools and processes reduced operational effectiveness and created bottlenecks in program delivery.</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Approach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DFEAL delivered tailored training design, developed reference materials, and implemented continuous feedback mechanisms to drive sustained adoption.</w:t>
            </w:r>
          </w:p>
        </w:tc>
      </w:tr>
      <w:tr>
        <w:tc>
          <w:tcPr>
            <w:tcW w:type="dxa" w:w="20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Outcome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Improved competency scores, increased user adoption rates, and reduced process bottlenecks. [FILL IN: Add client name and quantified outcomes]</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C9A23D"/>
                <w:sz w:val="20"/>
                <w:szCs w:val="20"/>
              </w:rPr>
              <w:t xml:space="preserve">BPA Relevance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Relevant to FO change management needs as USDA RD transforms its financial and business model. Demonstrates DFEAL's ability to onboard staff to new automation tools and process changes sustainably.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ECEA" w:val="clear"/>
            <w:tcMar>
              <w:top w:type="dxa" w:w="100"/>
              <w:left w:type="dxa" w:w="180"/>
              <w:bottom w:type="dxa" w:w="100"/>
              <w:right w:type="dxa" w:w="120"/>
            </w:tcMar>
          </w:tcPr>
          <w:p>
            <w:r>
              <w:rPr>
                <w:rFonts w:ascii="Arial" w:cs="Arial" w:eastAsia="Arial" w:hAnsi="Arial"/>
                <w:b/>
                <w:bCs/>
                <w:color w:val="C0392B"/>
                <w:sz w:val="20"/>
                <w:szCs w:val="20"/>
              </w:rPr>
              <w:t xml:space="preserve">⚠ ACTION REQUIRED / MISSING: </w:t>
            </w:r>
            <w:r>
              <w:rPr>
                <w:rFonts w:ascii="Arial" w:cs="Arial" w:eastAsia="Arial" w:hAnsi="Arial"/>
                <w:color w:val="C0392B"/>
                <w:sz w:val="20"/>
                <w:szCs w:val="20"/>
              </w:rPr>
              <w:t xml:space="preserve">PAST PERFORMANCE RISK: All three examples lack client name, contract number, period of performance, and dollar value. Government evaluators will discount unverifiable past performance claims. Before submission, populate these fields. If clients cannot be named, describe the agency type, size, and scope in enough detail to demonstrate relevance.</w:t>
            </w:r>
          </w:p>
        </w:tc>
      </w:tr>
    </w:tbl>
    <w:p>
      <w:pPr>
        <w:spacing w:after="0" w:before="200"/>
      </w:pPr>
      <w:r>
        <w:t xml:space="preserve"/>
      </w:r>
    </w:p>
    <w:p>
      <w:pPr>
        <w:pBdr>
          <w:bottom w:val="single" w:color="1B3A5C" w:sz="12" w:space="4"/>
        </w:pBdr>
        <w:spacing w:after="120" w:before="360"/>
      </w:pPr>
      <w:r>
        <w:rPr>
          <w:rFonts w:ascii="Arial" w:cs="Arial" w:eastAsia="Arial" w:hAnsi="Arial"/>
          <w:b/>
          <w:bCs/>
          <w:color w:val="C9A23D"/>
          <w:sz w:val="28"/>
          <w:szCs w:val="28"/>
        </w:rPr>
        <w:t xml:space="preserve">VI. </w:t>
      </w:r>
      <w:r>
        <w:rPr>
          <w:rFonts w:ascii="Arial" w:cs="Arial" w:eastAsia="Arial" w:hAnsi="Arial"/>
          <w:b/>
          <w:bCs/>
          <w:color w:val="1B3A5C"/>
          <w:sz w:val="28"/>
          <w:szCs w:val="28"/>
        </w:rPr>
        <w:t xml:space="preserve">Key Personnel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C9A23D" w:sz="16"/>
              <w:bottom w:val="single" w:color="1B3A5C" w:sz="4"/>
              <w:right w:val="single" w:color="1B3A5C" w:sz="4"/>
            </w:tcBorders>
            <w:shd w:fill="E8F0F7" w:val="clear"/>
            <w:tcMar>
              <w:top w:type="dxa" w:w="100"/>
              <w:left w:type="dxa" w:w="180"/>
              <w:bottom w:type="dxa" w:w="100"/>
              <w:right w:type="dxa" w:w="120"/>
            </w:tcMar>
          </w:tcPr>
          <w:p>
            <w:r>
              <w:rPr>
                <w:rFonts w:ascii="Arial" w:cs="Arial" w:eastAsia="Arial" w:hAnsi="Arial"/>
                <w:b/>
                <w:bCs/>
                <w:color w:val="1B3A5C"/>
                <w:sz w:val="20"/>
                <w:szCs w:val="20"/>
              </w:rPr>
              <w:t xml:space="preserve">📝 REVIEWER NOTE: </w:t>
            </w:r>
            <w:r>
              <w:rPr>
                <w:rFonts w:ascii="Arial" w:cs="Arial" w:eastAsia="Arial" w:hAnsi="Arial"/>
                <w:color w:val="666666"/>
                <w:sz w:val="20"/>
                <w:szCs w:val="20"/>
              </w:rPr>
              <w:t xml:space="preserve">The RFI does not yet define key personnel requirements — those will be specified in individual BPA Calls. However, presenting proposed key personnel with relevant credentials strengthens evaluator confidence. Identify specific individuals below before submission.</w:t>
            </w:r>
          </w:p>
        </w:tc>
      </w:tr>
    </w:tbl>
    <w:p>
      <w:pPr>
        <w:spacing w:after="0" w:before="80"/>
      </w:pPr>
      <w:r>
        <w:t xml:space="preserve"/>
      </w:r>
    </w:p>
    <w:p>
      <w:pPr>
        <w:spacing w:after="60" w:before="60"/>
      </w:pPr>
      <w:r>
        <w:rPr>
          <w:rFonts w:ascii="Arial" w:cs="Arial" w:eastAsia="Arial" w:hAnsi="Arial"/>
          <w:color w:val="333333"/>
          <w:sz w:val="22"/>
          <w:szCs w:val="22"/>
        </w:rPr>
        <w:t xml:space="preserve">DFEAL will staff this BPA with a multidisciplinary team of professionals combining financial management expertise, data analytics capability, and federal program experience. Proposed key roles include: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Qualifications / Expertise</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Program Manager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Federal program management (PMI-certified preferred); experience managing multi-task BPAs; strong stakeholder communication; TS/SCI or ability to obtain clearance as required.</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9"/>
                <w:szCs w:val="19"/>
              </w:rPr>
              <w:t xml:space="preserve">[FILL IN: Identify named individual with resume]</w:t>
            </w:r>
          </w:p>
        </w:tc>
      </w:tr>
      <w:tr>
        <w:tc>
          <w:tcPr>
            <w:tcW w:type="dxa" w:w="2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Senior Financial Analyst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Federal budget execution/formulation; familiarity with SF-132/SF-133 reporting; experience with OMB apportionment processes; CPA or equivalent preferred.</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9"/>
                <w:szCs w:val="19"/>
              </w:rPr>
              <w:t xml:space="preserve">[FILL IN: CRITICAL — needed to cover PWS budget areas]</w:t>
            </w:r>
          </w:p>
        </w:tc>
      </w:tr>
      <w:tr>
        <w:tc>
          <w:tcPr>
            <w:tcW w:type="dxa" w:w="2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Data Analyst / Automation Specialist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Advanced Excel, Python, SAS, or R; ETL pipeline experience; dashboard development (Tableau/Power BI); process automation tools.</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9"/>
                <w:szCs w:val="19"/>
              </w:rPr>
              <w:t xml:space="preserve">[FILL IN: Identify individual or sub-contractor]</w:t>
            </w:r>
          </w:p>
        </w:tc>
      </w:tr>
      <w:tr>
        <w:tc>
          <w:tcPr>
            <w:tcW w:type="dxa" w:w="2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Credit Reform Specialist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OMB A-11 Section 185 / A-129 compliance; federal credit modeling; subsidy rate calculation; experience with OMB CSC calculators.</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9"/>
                <w:szCs w:val="19"/>
              </w:rPr>
              <w:t xml:space="preserve">[FILL IN: Likely needs teaming partner — HIGH RISK if unfilled]</w:t>
            </w:r>
          </w:p>
        </w:tc>
      </w:tr>
      <w:tr>
        <w:tc>
          <w:tcPr>
            <w:tcW w:type="dxa" w:w="28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color w:val="1B3A5C"/>
                <w:sz w:val="20"/>
                <w:szCs w:val="20"/>
              </w:rPr>
              <w:t xml:space="preserve">Accounting / GL Specialist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Federal General Ledger management; DATA Act reporting; Fund Balance with Treasury; USSGL familiarity; ULO certification experience.</w:t>
            </w:r>
          </w:p>
        </w:tc>
        <w:tc>
          <w:tcPr>
            <w:tcW w:type="dxa" w:w="28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9"/>
                <w:szCs w:val="19"/>
              </w:rPr>
              <w:t xml:space="preserve">[FILL IN: Needed for Accounting PWS scope]</w:t>
            </w:r>
          </w:p>
        </w:tc>
      </w:tr>
    </w:tbl>
    <w:p>
      <w:pPr>
        <w:spacing w:after="0" w:before="200"/>
      </w:pPr>
      <w:r>
        <w:t xml:space="preserve"/>
      </w:r>
    </w:p>
    <w:p>
      <w:pPr>
        <w:pBdr>
          <w:bottom w:val="single" w:color="1B3A5C" w:sz="12" w:space="4"/>
        </w:pBdr>
        <w:spacing w:after="120" w:before="360"/>
      </w:pPr>
      <w:r>
        <w:rPr>
          <w:rFonts w:ascii="Arial" w:cs="Arial" w:eastAsia="Arial" w:hAnsi="Arial"/>
          <w:b/>
          <w:bCs/>
          <w:color w:val="C9A23D"/>
          <w:sz w:val="28"/>
          <w:szCs w:val="28"/>
        </w:rPr>
        <w:t xml:space="preserve">VII. </w:t>
      </w:r>
      <w:r>
        <w:rPr>
          <w:rFonts w:ascii="Arial" w:cs="Arial" w:eastAsia="Arial" w:hAnsi="Arial"/>
          <w:b/>
          <w:bCs/>
          <w:color w:val="1B3A5C"/>
          <w:sz w:val="28"/>
          <w:szCs w:val="28"/>
        </w:rPr>
        <w:t xml:space="preserve">Pre-Submission Review: Gaps, Risks &amp; Checklist</w:t>
      </w:r>
    </w:p>
    <w:p>
      <w:pPr>
        <w:spacing w:after="0" w:before="40"/>
      </w:pPr>
      <w:r>
        <w:t xml:space="preserve"/>
      </w:r>
    </w:p>
    <w:p>
      <w:pPr>
        <w:pStyle w:val="Heading2"/>
        <w:spacing w:after="80" w:before="240"/>
      </w:pPr>
      <w:r>
        <w:rPr>
          <w:rFonts w:ascii="Arial" w:cs="Arial" w:eastAsia="Arial" w:hAnsi="Arial"/>
          <w:b/>
          <w:bCs/>
          <w:color w:val="1B3A5C"/>
          <w:sz w:val="24"/>
          <w:szCs w:val="24"/>
        </w:rPr>
        <w:t xml:space="preserve">Identified Gaps &amp; Risks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 &amp; Action</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Credit Reform Act Experience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 demonstrated CRA/federal credit modeling experience in provided materials. This is a core PWS task. Identify a teaming partner or staff member with CRA, CSC calculator, and OMB A-129 experience before submission.</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Federal Accounting (GL/DATA Act)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General Ledger management, DATA Act submission, Fund Balance with Treasury reconciliation, and ULO certification are specialized. Confirm DFEAL staff capability or identify a subcontractor.</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Past Performance — Missing Details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All three examples lack client name, contract number, PoP, and dollar value. Evaluators cannot verify or score unsubstantiated past performance. Populate all fields.</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GSA Schedule Status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DFEAL is actively pursuing GSA Schedule 541 but has not awarded it. Confirm the current status and state it accurately. If a solicitation or RFQ requires a Schedule, this may limit eligibility.</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Key Personnel Not Named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No specific staff have been identified for key roles. This is not required for an RFI response, but naming individuals strengthens evaluator confidence in DFEAL's ability to perform.</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Specific Automation Tools Not Listed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Q22 asks for named automation tools and complexity of datasets. Update the response with specific tools (e.g., Python, Power Automate, Tableau) and a real data example.</w:t>
            </w:r>
          </w:p>
        </w:tc>
      </w:tr>
      <w:tr>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Socio-Economic Classification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The socio-economic status field (Q11) is blank. Confirm applicable certifications (SDB, WOSB, HUBZone, 8(a), SDVOSB, etc.) before submission.</w:t>
            </w:r>
          </w:p>
        </w:tc>
      </w:tr>
      <w:tr>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Page Count Compliance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RFI requires submission to be limited to 15 pages, 8x11, single spaced, 12-point font minimum. Final version must be formatted to meet this limit. This draft may exceed 15 pages — condense where possible.</w:t>
            </w:r>
          </w:p>
        </w:tc>
      </w:tr>
      <w:tr>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POC Name Missing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 specific primary POC name and email address must be provided in Q4 and Q5. Confirm the named contact before submission.</w:t>
            </w:r>
          </w:p>
        </w:tc>
      </w:tr>
    </w:tbl>
    <w:p>
      <w:pPr>
        <w:spacing w:after="0" w:before="200"/>
      </w:pPr>
      <w:r>
        <w:t xml:space="preserve"/>
      </w:r>
    </w:p>
    <w:p>
      <w:pPr>
        <w:pStyle w:val="Heading2"/>
        <w:spacing w:after="80" w:before="240"/>
      </w:pPr>
      <w:r>
        <w:rPr>
          <w:rFonts w:ascii="Arial" w:cs="Arial" w:eastAsia="Arial" w:hAnsi="Arial"/>
          <w:b/>
          <w:bCs/>
          <w:color w:val="1B3A5C"/>
          <w:sz w:val="24"/>
          <w:szCs w:val="24"/>
        </w:rPr>
        <w:t xml:space="preserve">Final Submission Checklist</w:t>
      </w:r>
    </w:p>
    <w:p>
      <w:pPr>
        <w:spacing w:after="0" w:before="40"/>
      </w:pPr>
      <w:r>
        <w:t xml:space="preserve"/>
      </w:r>
    </w:p>
    <w:p>
      <w:pPr>
        <w:pStyle w:val="ListParagraph"/>
        <w:numPr>
          <w:ilvl w:val="0"/>
          <w:numId w:val="3"/>
        </w:numPr>
        <w:spacing w:after="40" w:before="40"/>
      </w:pPr>
      <w:r>
        <w:rPr>
          <w:rFonts w:ascii="Arial" w:cs="Arial" w:eastAsia="Arial" w:hAnsi="Arial"/>
          <w:color w:val="333333"/>
          <w:sz w:val="20"/>
          <w:szCs w:val="20"/>
        </w:rPr>
        <w:t xml:space="preserve">Questions 1–11 (Company Identification) fully completed — no blanks</w:t>
      </w:r>
    </w:p>
    <w:p>
      <w:pPr>
        <w:pStyle w:val="ListParagraph"/>
        <w:numPr>
          <w:ilvl w:val="0"/>
          <w:numId w:val="3"/>
        </w:numPr>
        <w:spacing w:after="40" w:before="40"/>
      </w:pPr>
      <w:r>
        <w:rPr>
          <w:rFonts w:ascii="Arial" w:cs="Arial" w:eastAsia="Arial" w:hAnsi="Arial"/>
          <w:color w:val="333333"/>
          <w:sz w:val="20"/>
          <w:szCs w:val="20"/>
        </w:rPr>
        <w:t xml:space="preserve">Q12 Company Background updated with founding year and federal client count</w:t>
      </w:r>
    </w:p>
    <w:p>
      <w:pPr>
        <w:pStyle w:val="ListParagraph"/>
        <w:numPr>
          <w:ilvl w:val="0"/>
          <w:numId w:val="3"/>
        </w:numPr>
        <w:spacing w:after="40" w:before="40"/>
      </w:pPr>
      <w:r>
        <w:rPr>
          <w:rFonts w:ascii="Arial" w:cs="Arial" w:eastAsia="Arial" w:hAnsi="Arial"/>
          <w:color w:val="333333"/>
          <w:sz w:val="20"/>
          <w:szCs w:val="20"/>
        </w:rPr>
        <w:t xml:space="preserve">Q13 Subcontracting — teaming partner identified for Credit Reform and Accounting if needed</w:t>
      </w:r>
    </w:p>
    <w:p>
      <w:pPr>
        <w:pStyle w:val="ListParagraph"/>
        <w:numPr>
          <w:ilvl w:val="0"/>
          <w:numId w:val="3"/>
        </w:numPr>
        <w:spacing w:after="40" w:before="40"/>
      </w:pPr>
      <w:r>
        <w:rPr>
          <w:rFonts w:ascii="Arial" w:cs="Arial" w:eastAsia="Arial" w:hAnsi="Arial"/>
          <w:color w:val="333333"/>
          <w:sz w:val="20"/>
          <w:szCs w:val="20"/>
        </w:rPr>
        <w:t xml:space="preserve">Q15–Q24 Technical questions: each has a specific example with client/agency type and measurable outcome</w:t>
      </w:r>
    </w:p>
    <w:p>
      <w:pPr>
        <w:pStyle w:val="ListParagraph"/>
        <w:numPr>
          <w:ilvl w:val="0"/>
          <w:numId w:val="3"/>
        </w:numPr>
        <w:spacing w:after="40" w:before="40"/>
      </w:pPr>
      <w:r>
        <w:rPr>
          <w:rFonts w:ascii="Arial" w:cs="Arial" w:eastAsia="Arial" w:hAnsi="Arial"/>
          <w:color w:val="333333"/>
          <w:sz w:val="20"/>
          <w:szCs w:val="20"/>
        </w:rPr>
        <w:t xml:space="preserve">Past performance examples populated with: client name, contract number, period of performance, contract value, and quantified results</w:t>
      </w:r>
    </w:p>
    <w:p>
      <w:pPr>
        <w:pStyle w:val="ListParagraph"/>
        <w:numPr>
          <w:ilvl w:val="0"/>
          <w:numId w:val="3"/>
        </w:numPr>
        <w:spacing w:after="40" w:before="40"/>
      </w:pPr>
      <w:r>
        <w:rPr>
          <w:rFonts w:ascii="Arial" w:cs="Arial" w:eastAsia="Arial" w:hAnsi="Arial"/>
          <w:color w:val="333333"/>
          <w:sz w:val="20"/>
          <w:szCs w:val="20"/>
        </w:rPr>
        <w:t xml:space="preserve">Key personnel named with resumes available (not required for RFI, but strengthens response)</w:t>
      </w:r>
    </w:p>
    <w:p>
      <w:pPr>
        <w:pStyle w:val="ListParagraph"/>
        <w:numPr>
          <w:ilvl w:val="0"/>
          <w:numId w:val="3"/>
        </w:numPr>
        <w:spacing w:after="40" w:before="40"/>
      </w:pPr>
      <w:r>
        <w:rPr>
          <w:rFonts w:ascii="Arial" w:cs="Arial" w:eastAsia="Arial" w:hAnsi="Arial"/>
          <w:color w:val="333333"/>
          <w:sz w:val="20"/>
          <w:szCs w:val="20"/>
        </w:rPr>
        <w:t xml:space="preserve">Automation tools named in Q22 response</w:t>
      </w:r>
    </w:p>
    <w:p>
      <w:pPr>
        <w:pStyle w:val="ListParagraph"/>
        <w:numPr>
          <w:ilvl w:val="0"/>
          <w:numId w:val="3"/>
        </w:numPr>
        <w:spacing w:after="40" w:before="40"/>
      </w:pPr>
      <w:r>
        <w:rPr>
          <w:rFonts w:ascii="Arial" w:cs="Arial" w:eastAsia="Arial" w:hAnsi="Arial"/>
          <w:color w:val="333333"/>
          <w:sz w:val="20"/>
          <w:szCs w:val="20"/>
        </w:rPr>
        <w:t xml:space="preserve">Statistical tools (SAS, R) referenced in Q18 if applicable</w:t>
      </w:r>
    </w:p>
    <w:p>
      <w:pPr>
        <w:pStyle w:val="ListParagraph"/>
        <w:numPr>
          <w:ilvl w:val="0"/>
          <w:numId w:val="3"/>
        </w:numPr>
        <w:spacing w:after="40" w:before="40"/>
      </w:pPr>
      <w:r>
        <w:rPr>
          <w:rFonts w:ascii="Arial" w:cs="Arial" w:eastAsia="Arial" w:hAnsi="Arial"/>
          <w:color w:val="333333"/>
          <w:sz w:val="20"/>
          <w:szCs w:val="20"/>
        </w:rPr>
        <w:t xml:space="preserve">GSA Schedule status confirmed and stated accurately</w:t>
      </w:r>
    </w:p>
    <w:p>
      <w:pPr>
        <w:pStyle w:val="ListParagraph"/>
        <w:numPr>
          <w:ilvl w:val="0"/>
          <w:numId w:val="3"/>
        </w:numPr>
        <w:spacing w:after="40" w:before="40"/>
      </w:pPr>
      <w:r>
        <w:rPr>
          <w:rFonts w:ascii="Arial" w:cs="Arial" w:eastAsia="Arial" w:hAnsi="Arial"/>
          <w:color w:val="333333"/>
          <w:sz w:val="20"/>
          <w:szCs w:val="20"/>
        </w:rPr>
        <w:t xml:space="preserve">Socio-economic status (Q11) checked and confirmed</w:t>
      </w:r>
    </w:p>
    <w:p>
      <w:pPr>
        <w:pStyle w:val="ListParagraph"/>
        <w:numPr>
          <w:ilvl w:val="0"/>
          <w:numId w:val="3"/>
        </w:numPr>
        <w:spacing w:after="40" w:before="40"/>
      </w:pPr>
      <w:r>
        <w:rPr>
          <w:rFonts w:ascii="Arial" w:cs="Arial" w:eastAsia="Arial" w:hAnsi="Arial"/>
          <w:color w:val="333333"/>
          <w:sz w:val="20"/>
          <w:szCs w:val="20"/>
        </w:rPr>
        <w:t xml:space="preserve">SAM.gov registration active and not expired</w:t>
      </w:r>
    </w:p>
    <w:p>
      <w:pPr>
        <w:pStyle w:val="ListParagraph"/>
        <w:numPr>
          <w:ilvl w:val="0"/>
          <w:numId w:val="3"/>
        </w:numPr>
        <w:spacing w:after="40" w:before="40"/>
      </w:pPr>
      <w:r>
        <w:rPr>
          <w:rFonts w:ascii="Arial" w:cs="Arial" w:eastAsia="Arial" w:hAnsi="Arial"/>
          <w:color w:val="333333"/>
          <w:sz w:val="20"/>
          <w:szCs w:val="20"/>
        </w:rPr>
        <w:t xml:space="preserve">Document formatted to 15 pages max, 8x11, single spaced, 12-point font minimum</w:t>
      </w:r>
    </w:p>
    <w:p>
      <w:pPr>
        <w:pStyle w:val="ListParagraph"/>
        <w:numPr>
          <w:ilvl w:val="0"/>
          <w:numId w:val="3"/>
        </w:numPr>
        <w:spacing w:after="40" w:before="40"/>
      </w:pPr>
      <w:r>
        <w:rPr>
          <w:rFonts w:ascii="Arial" w:cs="Arial" w:eastAsia="Arial" w:hAnsi="Arial"/>
          <w:color w:val="333333"/>
          <w:sz w:val="20"/>
          <w:szCs w:val="20"/>
        </w:rPr>
        <w:t xml:space="preserve">Proprietary information (if any) clearly marked with (PR) at paragraph start</w:t>
      </w:r>
    </w:p>
    <w:p>
      <w:pPr>
        <w:pStyle w:val="ListParagraph"/>
        <w:numPr>
          <w:ilvl w:val="0"/>
          <w:numId w:val="3"/>
        </w:numPr>
        <w:spacing w:after="40" w:before="40"/>
      </w:pPr>
      <w:r>
        <w:rPr>
          <w:rFonts w:ascii="Arial" w:cs="Arial" w:eastAsia="Arial" w:hAnsi="Arial"/>
          <w:color w:val="333333"/>
          <w:sz w:val="20"/>
          <w:szCs w:val="20"/>
        </w:rPr>
        <w:t xml:space="preserve">No cost proposal included</w:t>
      </w:r>
    </w:p>
    <w:p>
      <w:pPr>
        <w:pStyle w:val="ListParagraph"/>
        <w:numPr>
          <w:ilvl w:val="0"/>
          <w:numId w:val="3"/>
        </w:numPr>
        <w:spacing w:after="40" w:before="40"/>
      </w:pPr>
      <w:r>
        <w:rPr>
          <w:rFonts w:ascii="Arial" w:cs="Arial" w:eastAsia="Arial" w:hAnsi="Arial"/>
          <w:color w:val="333333"/>
          <w:sz w:val="20"/>
          <w:szCs w:val="20"/>
        </w:rPr>
        <w:t xml:space="preserve">Submitted via email to: jennifer.ford@usda.gov AND lawanda.henry@usda.gov</w:t>
      </w:r>
    </w:p>
    <w:p>
      <w:pPr>
        <w:pStyle w:val="ListParagraph"/>
        <w:numPr>
          <w:ilvl w:val="0"/>
          <w:numId w:val="3"/>
        </w:numPr>
        <w:spacing w:after="40" w:before="40"/>
      </w:pPr>
      <w:r>
        <w:rPr>
          <w:rFonts w:ascii="Arial" w:cs="Arial" w:eastAsia="Arial" w:hAnsi="Arial"/>
          <w:color w:val="333333"/>
          <w:sz w:val="20"/>
          <w:szCs w:val="20"/>
        </w:rPr>
        <w:t xml:space="preserve">Submitted in MS Word (.docx) and/or PDF format</w:t>
      </w:r>
    </w:p>
    <w:p>
      <w:pPr>
        <w:pStyle w:val="ListParagraph"/>
        <w:numPr>
          <w:ilvl w:val="0"/>
          <w:numId w:val="3"/>
        </w:numPr>
        <w:spacing w:after="40" w:before="40"/>
      </w:pPr>
      <w:r>
        <w:rPr>
          <w:rFonts w:ascii="Arial" w:cs="Arial" w:eastAsia="Arial" w:hAnsi="Arial"/>
          <w:color w:val="333333"/>
          <w:sz w:val="20"/>
          <w:szCs w:val="20"/>
        </w:rPr>
        <w:t xml:space="preserve">Submitted no later than 5:00 PM Eastern Time, May 22, 2026</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00"/>
              <w:left w:type="dxa" w:w="360"/>
              <w:bottom w:type="dxa" w:w="200"/>
              <w:right w:type="dxa" w:w="360"/>
            </w:tcMar>
          </w:tcPr>
          <w:p>
            <w:pPr>
              <w:jc w:val="center"/>
            </w:pPr>
            <w:r>
              <w:rPr>
                <w:rFonts w:ascii="Arial" w:cs="Arial" w:eastAsia="Arial" w:hAnsi="Arial"/>
                <w:b/>
                <w:bCs/>
                <w:color w:val="FFFFFF"/>
                <w:sz w:val="22"/>
                <w:szCs w:val="22"/>
              </w:rPr>
              <w:t xml:space="preserve">DFEAL LLC  |  USDA RD FO BPA RFI Response</w:t>
            </w:r>
          </w:p>
          <w:p>
            <w:pPr>
              <w:jc w:val="center"/>
            </w:pPr>
            <w:r>
              <w:rPr>
                <w:rFonts w:ascii="Arial" w:cs="Arial" w:eastAsia="Arial" w:hAnsi="Arial"/>
                <w:color w:val="AABBCC"/>
                <w:sz w:val="18"/>
                <w:szCs w:val="18"/>
              </w:rPr>
              <w:t xml:space="preserve">254 Chapman Rd., Ste 208, Newark, DE 19702  |  www.dfeal.com  |  info@dfeal.com  |  844-442-0529</w:t>
            </w:r>
          </w:p>
          <w:p>
            <w:pPr>
              <w:jc w:val="center"/>
            </w:pPr>
            <w:r>
              <w:rPr>
                <w:rFonts w:ascii="Arial" w:cs="Arial" w:eastAsia="Arial" w:hAnsi="Arial"/>
                <w:color w:val="AABBCC"/>
                <w:sz w:val="18"/>
                <w:szCs w:val="18"/>
              </w:rPr>
              <w:t xml:space="preserve">UEI: G1XCPA2ANMC3  |  CAGE: 15RT3  |  NAICS: 541611</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2026-04-27T16:12:34.925Z</dcterms:created>
  <dcterms:modified xsi:type="dcterms:W3CDTF">2026-04-27T16:12:34.926Z</dcterms:modified>
</cp:coreProperties>
</file>

<file path=docProps/custom.xml><?xml version="1.0" encoding="utf-8"?>
<Properties xmlns="http://schemas.openxmlformats.org/officeDocument/2006/custom-properties" xmlns:vt="http://schemas.openxmlformats.org/officeDocument/2006/docPropsVTypes"/>
</file>