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3A6B"/>
          <w:sz w:val="52"/>
          <w:szCs w:val="52"/>
        </w:rPr>
        <w:t xml:space="preserve">PROCUREIQ NIGERIA</w:t>
      </w:r>
    </w:p>
    <w:p>
      <w:pPr>
        <w:spacing w:after="60"/>
        <w:jc w:val="center"/>
      </w:pPr>
      <w:r>
        <w:rPr>
          <w:rFonts w:ascii="Arial" w:cs="Arial" w:eastAsia="Arial" w:hAnsi="Arial"/>
          <w:i/>
          <w:iCs/>
          <w:color w:val="444444"/>
          <w:sz w:val="26"/>
          <w:szCs w:val="26"/>
        </w:rPr>
        <w:t xml:space="preserve">AI-Native Government Contracting Intelligence Platform</w:t>
      </w:r>
    </w:p>
    <w:p>
      <w:pPr>
        <w:pBdr>
          <w:bottom w:val="single" w:color="C9A84C" w:sz="8" w:space="2"/>
        </w:pBdr>
        <w:spacing w:after="120" w:before="120"/>
      </w:pPr>
    </w:p>
    <w:p>
      <w:pPr>
        <w:spacing w:after="40"/>
        <w:jc w:val="center"/>
      </w:pPr>
      <w:r>
        <w:rPr>
          <w:rFonts w:ascii="Arial" w:cs="Arial" w:eastAsia="Arial" w:hAnsi="Arial"/>
          <w:b/>
          <w:bCs/>
          <w:color w:val="555555"/>
          <w:sz w:val="22"/>
          <w:szCs w:val="22"/>
        </w:rPr>
        <w:t xml:space="preserve">Comprehensive Business Plan</w:t>
      </w:r>
    </w:p>
    <w:p>
      <w:pPr>
        <w:spacing w:after="40"/>
        <w:jc w:val="center"/>
      </w:pPr>
      <w:r>
        <w:rPr>
          <w:rFonts w:ascii="Arial" w:cs="Arial" w:eastAsia="Arial" w:hAnsi="Arial"/>
          <w:color w:val="555555"/>
          <w:sz w:val="21"/>
          <w:szCs w:val="21"/>
        </w:rPr>
        <w:t xml:space="preserve">Digital Fusion Labs  |  Boroji Adebayo-Hopewell, Research &amp; Strategy Lead</w:t>
      </w:r>
    </w:p>
    <w:p>
      <w:pPr>
        <w:spacing w:after="200"/>
        <w:jc w:val="center"/>
      </w:pPr>
      <w:r>
        <w:rPr>
          <w:rFonts w:ascii="Arial" w:cs="Arial" w:eastAsia="Arial" w:hAnsi="Arial"/>
          <w:color w:val="888888"/>
          <w:sz w:val="20"/>
          <w:szCs w:val="20"/>
        </w:rPr>
        <w:t xml:space="preserve">June 2025  |  Version 1.0  |  Confidential</w:t>
      </w:r>
    </w:p>
    <w:p>
      <w:pPr>
        <w:pStyle w:val="Heading2"/>
        <w:pBdr>
          <w:bottom w:val="single" w:color="C9A84C" w:sz="6" w:space="4"/>
        </w:pBdr>
        <w:spacing w:after="120" w:before="220"/>
      </w:pPr>
      <w:r>
        <w:rPr>
          <w:rFonts w:ascii="Arial" w:cs="Arial" w:eastAsia="Arial" w:hAnsi="Arial"/>
          <w:b/>
          <w:bCs/>
          <w:color w:val="1B3A6B"/>
          <w:sz w:val="28"/>
          <w:szCs w:val="28"/>
        </w:rPr>
        <w:t xml:space="preserve">1. Executive Summary</w:t>
      </w:r>
    </w:p>
    <w:p>
      <w:pPr>
        <w:spacing w:after="100"/>
        <w:jc w:val="both"/>
      </w:pPr>
      <w:r>
        <w:rPr>
          <w:rFonts w:ascii="Arial" w:cs="Arial" w:eastAsia="Arial" w:hAnsi="Arial"/>
          <w:color w:val="333333"/>
          <w:sz w:val="22"/>
          <w:szCs w:val="22"/>
        </w:rPr>
        <w:t xml:space="preserve">ProcureIQ Nigeria is a B2B SaaS platform that transforms how Nigerian and African businesses find, evaluate, and win government contracts. By aggregating procurement data from 700+ federal MDAs, accessible state portals, international donor programmes (World Bank, AfDB, USAID), and newspaper tender notices — then reasoning over that data with AI — ProcureIQ delivers ranked opportunity feeds, incumbent contractor intelligence, price benchmarks, win-probability scores, and first-draft proposal narratives to BD analysts, capture managers, and consulting firms.</w:t>
      </w:r>
    </w:p>
    <w:p>
      <w:pPr>
        <w:spacing w:after="100"/>
        <w:jc w:val="both"/>
      </w:pPr>
      <w:r>
        <w:rPr>
          <w:rFonts w:ascii="Arial" w:cs="Arial" w:eastAsia="Arial" w:hAnsi="Arial"/>
          <w:color w:val="333333"/>
          <w:sz w:val="22"/>
          <w:szCs w:val="22"/>
        </w:rPr>
        <w:t xml:space="preserve">The Nigerian government procurement market processes over 16 trillion naira in capital expenditure annually. No intelligent platform serves the contractors, consultants, and service providers competing for this business. The gap between what exists (basic tender aggregators and a raw government portal) and what is needed (an AI-native intelligence layer) represents a category creation opportunity.</w:t>
      </w:r>
    </w:p>
    <w:p>
      <w:pPr>
        <w:spacing w:after="100"/>
        <w:jc w:val="both"/>
      </w:pPr>
      <w:r>
        <w:rPr>
          <w:rFonts w:ascii="Arial" w:cs="Arial" w:eastAsia="Arial" w:hAnsi="Arial"/>
          <w:color w:val="333333"/>
          <w:sz w:val="22"/>
          <w:szCs w:val="22"/>
        </w:rPr>
        <w:t xml:space="preserve">Digital Fusion Labs is uniquely positioned to build ProcureIQ Nigeria: African-native, AI-first, already operating a production-grade AI agent infrastructure (PathGuru), and with deep understanding of how Nigerian procurement actually works. No US or European firm can replicate this with local credibility.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1 ARR</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3 ARR</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5 ARR</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 Markets</w:t>
            </w:r>
          </w:p>
        </w:tc>
      </w:tr>
      <w:tr>
        <w:tc>
          <w:tcPr>
            <w:tcW w:type="dxa" w:w="243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$60K / N96M</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$575K / N900M</w:t>
            </w:r>
          </w:p>
        </w:tc>
        <w:tc>
          <w:tcPr>
            <w:tcW w:type="dxa" w:w="243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$3.6M / N5.6B</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Nigeria → Pan-Africa</w:t>
            </w:r>
          </w:p>
        </w:tc>
      </w:tr>
    </w:tbl>
    <w:p>
      <w:r>
        <w:br w:type="page"/>
      </w:r>
    </w:p>
    <w:p>
      <w:pPr>
        <w:pStyle w:val="Heading2"/>
        <w:pBdr>
          <w:bottom w:val="single" w:color="C9A84C" w:sz="6" w:space="4"/>
        </w:pBdr>
        <w:spacing w:after="120" w:before="220"/>
      </w:pPr>
      <w:r>
        <w:rPr>
          <w:rFonts w:ascii="Arial" w:cs="Arial" w:eastAsia="Arial" w:hAnsi="Arial"/>
          <w:b/>
          <w:bCs/>
          <w:color w:val="1B3A6B"/>
          <w:sz w:val="28"/>
          <w:szCs w:val="28"/>
        </w:rPr>
        <w:t xml:space="preserve">2. Market Analysis</w:t>
      </w:r>
    </w:p>
    <w:p>
      <w:pPr>
        <w:pStyle w:val="Heading3"/>
        <w:spacing w:after="80" w:before="160"/>
      </w:pPr>
      <w:r>
        <w:rPr>
          <w:rFonts w:ascii="Arial" w:cs="Arial" w:eastAsia="Arial" w:hAnsi="Arial"/>
          <w:b/>
          <w:bCs/>
          <w:color w:val="333333"/>
          <w:sz w:val="24"/>
          <w:szCs w:val="24"/>
        </w:rPr>
        <w:t xml:space="preserve">2.1 Market Size</w:t>
      </w:r>
    </w:p>
    <w:p>
      <w:pPr>
        <w:spacing w:after="100"/>
        <w:jc w:val="both"/>
      </w:pPr>
      <w:r>
        <w:rPr>
          <w:rFonts w:ascii="Arial" w:cs="Arial" w:eastAsia="Arial" w:hAnsi="Arial"/>
          <w:color w:val="333333"/>
          <w:sz w:val="22"/>
          <w:szCs w:val="22"/>
        </w:rPr>
        <w:t xml:space="preserve">Nigeria operates one of the largest public procurement markets in sub-Saharan Africa. The 2025 federal capital budget stands at 16.48 trillion naira, of which 11.7 trillion was executed in the first three quarters. When state government procurement and international donor-funded programmes are included, total addressable procurement volume exceeds 25 trillion naira annually — approximately $16 billion at current exchange rates.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2700"/>
      </w:tblGrid>
      <w:tr>
        <w:tc>
          <w:tcPr>
            <w:tcW w:type="dxa" w:w="2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Market Segment</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 Annual Volume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 Accessibility</w:t>
            </w:r>
          </w:p>
        </w:tc>
        <w:tc>
          <w:tcPr>
            <w:tcW w:type="dxa" w:w="2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DFL Priority</w:t>
            </w:r>
          </w:p>
        </w:tc>
      </w:tr>
      <w:tr>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 MDAs (700+)</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N11.7 trillion</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 NOCOPO</w:t>
            </w:r>
          </w:p>
        </w:tc>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 — Core data layer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State Governments (36+FCT)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N6-8 trillion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 fragmented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Lagos, Rivers, Kaduna first</w:t>
            </w:r>
          </w:p>
        </w:tc>
      </w:tr>
      <w:tr>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Donors (40+)</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$4-8B (~N6.4-12.8T)</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structured APIs</w:t>
            </w:r>
          </w:p>
        </w:tc>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 — Best data quality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LGA &amp; Newspaper Tenders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N1-2 trillion (est.)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Very Low — OCR required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Phase 2 expansion</w:t>
            </w:r>
          </w:p>
        </w:tc>
      </w:tr>
    </w:tbl>
    <w:p>
      <w:pPr>
        <w:spacing w:after="80"/>
      </w:pPr>
    </w:p>
    <w:p>
      <w:pPr>
        <w:pStyle w:val="Heading3"/>
        <w:spacing w:after="80" w:before="160"/>
      </w:pPr>
      <w:r>
        <w:rPr>
          <w:rFonts w:ascii="Arial" w:cs="Arial" w:eastAsia="Arial" w:hAnsi="Arial"/>
          <w:b/>
          <w:bCs/>
          <w:color w:val="333333"/>
          <w:sz w:val="24"/>
          <w:szCs w:val="24"/>
        </w:rPr>
        <w:t xml:space="preserve">2.2 Target Customer Segments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6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Segment</w:t>
            </w:r>
          </w:p>
        </w:tc>
        <w:tc>
          <w:tcPr>
            <w:tcW w:type="dxa" w:w="37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Willingness to Pay</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Nigerian GovCon Contractors (SMB)</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 construction, supply firms. 4-6 hrs/week on manual SAM/NOCOPO research.</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one extra contract pays years of subscription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Consulting &amp; Professional Services</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consultants, IT firms, advisory practices bidding for MDA contracts.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VERY HIGH — high-margin business; subscription trivial vs. contract value</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NGO / Dev Contractors</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Firms executing donor-funded programmes; need local partner intelligence.</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already pay for global platforms; local depth is premium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Law &amp; Accounting Firms</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regulatory advisory and compliance consulting contracts across MDAs.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MEDIUM-HIGH</w:t>
            </w:r>
          </w:p>
        </w:tc>
      </w:tr>
    </w:tbl>
    <w:p>
      <w:pPr>
        <w:spacing w:after="80"/>
      </w:pPr>
    </w:p>
    <w:p>
      <w:pPr>
        <w:pStyle w:val="Heading3"/>
        <w:spacing w:after="80" w:before="160"/>
      </w:pPr>
      <w:r>
        <w:rPr>
          <w:rFonts w:ascii="Arial" w:cs="Arial" w:eastAsia="Arial" w:hAnsi="Arial"/>
          <w:b/>
          <w:bCs/>
          <w:color w:val="333333"/>
          <w:sz w:val="24"/>
          <w:szCs w:val="24"/>
        </w:rPr>
        <w:t xml:space="preserve">2.3 Competitive Landscape</w:t>
      </w:r>
    </w:p>
    <w:p>
      <w:pPr>
        <w:spacing w:after="100"/>
        <w:jc w:val="both"/>
      </w:pPr>
      <w:r>
        <w:rPr>
          <w:rFonts w:ascii="Arial" w:cs="Arial" w:eastAsia="Arial" w:hAnsi="Arial"/>
          <w:color w:val="333333"/>
          <w:sz w:val="22"/>
          <w:szCs w:val="22"/>
        </w:rPr>
        <w:t xml:space="preserve">The competitive field in Nigeria is weak. NOCOPO is a raw data portal with no intelligence layer. eTenders.com.ng and NigerianTenders.com are basic listing services. TendersInfo.com is a generic global aggregator with no Nigerian depth. Gloopro is a pre-product Nigerian startup. GovTribe and GovWin IQ are US-only platforms with zero Africa coverage. No player has assembled the full intelligence stack for the Nigerian market.</w:t>
      </w:r>
    </w:p>
    <w:p>
      <w:r>
        <w:br w:type="page"/>
      </w:r>
    </w:p>
    <w:p>
      <w:pPr>
        <w:pStyle w:val="Heading2"/>
        <w:pBdr>
          <w:bottom w:val="single" w:color="C9A84C" w:sz="6" w:space="4"/>
        </w:pBdr>
        <w:spacing w:after="120" w:before="220"/>
      </w:pPr>
      <w:r>
        <w:rPr>
          <w:rFonts w:ascii="Arial" w:cs="Arial" w:eastAsia="Arial" w:hAnsi="Arial"/>
          <w:b/>
          <w:bCs/>
          <w:color w:val="1B3A6B"/>
          <w:sz w:val="28"/>
          <w:szCs w:val="28"/>
        </w:rPr>
        <w:t xml:space="preserve">3. Product Architecture</w:t>
      </w:r>
    </w:p>
    <w:p>
      <w:pPr>
        <w:pStyle w:val="Heading3"/>
        <w:spacing w:after="80" w:before="160"/>
      </w:pPr>
      <w:r>
        <w:rPr>
          <w:rFonts w:ascii="Arial" w:cs="Arial" w:eastAsia="Arial" w:hAnsi="Arial"/>
          <w:b/>
          <w:bCs/>
          <w:color w:val="333333"/>
          <w:sz w:val="24"/>
          <w:szCs w:val="24"/>
        </w:rPr>
        <w:t xml:space="preserve">3.1 Five Core Modules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84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Module</w:t>
            </w:r>
          </w:p>
        </w:tc>
        <w:tc>
          <w:tcPr>
            <w:tcW w:type="dxa" w:w="34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It Does</w:t>
            </w:r>
          </w:p>
        </w:tc>
        <w:tc>
          <w:tcPr>
            <w:tcW w:type="dxa" w:w="38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Unique Advantage</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Opportunity Radar</w:t>
            </w:r>
          </w:p>
        </w:tc>
        <w:tc>
          <w:tcPr>
            <w:tcW w:type="dxa" w:w="3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AI-scanned feed of open solicitations matched to user capability profile. Ranked by win probability.</w:t>
            </w:r>
          </w:p>
        </w:tc>
        <w:tc>
          <w:tcPr>
            <w:tcW w:type="dxa" w:w="38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Covers federal + state + donors in one feed. WhatsApp daily digest. No manual NOCOPO browsing.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Semantic Search Engine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Natural language query across full 10-year procurement corpus — solicitations, awards, agencies.</w:t>
            </w:r>
          </w:p>
        </w:tc>
        <w:tc>
          <w:tcPr>
            <w:tcW w:type="dxa" w:w="38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Plain-English queries. Faceted filtering. Source citations on every result. "More Like This" similarity search.</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Incumbent Intelligence</w:t>
            </w:r>
          </w:p>
        </w:tc>
        <w:tc>
          <w:tcPr>
            <w:tcW w:type="dxa" w:w="3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Competitor profiles — award history, subcontractors, agency relationships, pricing benchmarks.</w:t>
            </w:r>
          </w:p>
        </w:tc>
        <w:tc>
          <w:tcPr>
            <w:tcW w:type="dxa" w:w="38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Entity-resolved contractor database built from 5 years of NOCOPO data. No competitor has this.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 Probability Scoring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ML model scores each opportunity 0-100 for the logged-in organisation. Plain-English explanation of top factors.</w:t>
            </w:r>
          </w:p>
        </w:tc>
        <w:tc>
          <w:tcPr>
            <w:tcW w:type="dxa" w:w="38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Trained on historical Nigerian award outcomes. Recalibrates when user profile is updated.</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Proposal Drafting AI</w:t>
            </w:r>
          </w:p>
        </w:tc>
        <w:tc>
          <w:tcPr>
            <w:tcW w:type="dxa" w:w="34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First-draft capability statements and past-performance write-ups grounded in solicitation SOW and user award history.</w:t>
            </w:r>
          </w:p>
        </w:tc>
        <w:tc>
          <w:tcPr>
            <w:tcW w:type="dxa" w:w="38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Cuts proposal prep time by 60%+. Grounded in data — no hallucinated claims. Highest-value feature.</w:t>
            </w:r>
          </w:p>
        </w:tc>
      </w:tr>
    </w:tbl>
    <w:p>
      <w:pPr>
        <w:spacing w:after="80"/>
      </w:pPr>
    </w:p>
    <w:p>
      <w:pPr>
        <w:pStyle w:val="Heading3"/>
        <w:spacing w:after="80" w:before="160"/>
      </w:pPr>
      <w:r>
        <w:rPr>
          <w:rFonts w:ascii="Arial" w:cs="Arial" w:eastAsia="Arial" w:hAnsi="Arial"/>
          <w:b/>
          <w:bCs/>
          <w:color w:val="333333"/>
          <w:sz w:val="24"/>
          <w:szCs w:val="24"/>
        </w:rPr>
        <w:t xml:space="preserve">3.2 Data Ingestion Architecture</w:t>
      </w:r>
    </w:p>
    <w:p>
      <w:pPr>
        <w:pStyle w:val="ListParagraph"/>
        <w:numPr>
          <w:ilvl w:val="0"/>
          <w:numId w:val="2"/>
        </w:numPr>
        <w:spacing w:after="60"/>
      </w:pPr>
      <w:r>
        <w:rPr>
          <w:rFonts w:ascii="Arial" w:cs="Arial" w:eastAsia="Arial" w:hAnsi="Arial"/>
          <w:color w:val="333333"/>
          <w:sz w:val="21"/>
          <w:szCs w:val="21"/>
        </w:rPr>
        <w:t xml:space="preserve">Layer 1 — Federal: NOCOPO JSON exports + BPP Contractor Registry + Budget Office quarterly releases</w:t>
      </w:r>
    </w:p>
    <w:p>
      <w:pPr>
        <w:pStyle w:val="ListParagraph"/>
        <w:numPr>
          <w:ilvl w:val="0"/>
          <w:numId w:val="2"/>
        </w:numPr>
        <w:spacing w:after="60"/>
      </w:pPr>
      <w:r>
        <w:rPr>
          <w:rFonts w:ascii="Arial" w:cs="Arial" w:eastAsia="Arial" w:hAnsi="Arial"/>
          <w:color w:val="333333"/>
          <w:sz w:val="21"/>
          <w:szCs w:val="21"/>
        </w:rPr>
        <w:t xml:space="preserve">Layer 2 — Donors: World Bank projects API + AfDB procurement notices + USAID USASpending API + UNGM + IsDB</w:t>
      </w:r>
    </w:p>
    <w:p>
      <w:pPr>
        <w:pStyle w:val="ListParagraph"/>
        <w:numPr>
          <w:ilvl w:val="0"/>
          <w:numId w:val="2"/>
        </w:numPr>
        <w:spacing w:after="60"/>
      </w:pPr>
      <w:r>
        <w:rPr>
          <w:rFonts w:ascii="Arial" w:cs="Arial" w:eastAsia="Arial" w:hAnsi="Arial"/>
          <w:color w:val="333333"/>
          <w:sz w:val="21"/>
          <w:szCs w:val="21"/>
        </w:rPr>
        <w:t xml:space="preserve">Layer 3 — States: Scrapy spiders for Lagos, Rivers, Kaduna portals + 29-state newspaper OCR pipeline (Tesseract)</w:t>
      </w:r>
    </w:p>
    <w:p>
      <w:pPr>
        <w:pStyle w:val="ListParagraph"/>
        <w:numPr>
          <w:ilvl w:val="0"/>
          <w:numId w:val="2"/>
        </w:numPr>
        <w:spacing w:after="60"/>
      </w:pPr>
      <w:r>
        <w:rPr>
          <w:rFonts w:ascii="Arial" w:cs="Arial" w:eastAsia="Arial" w:hAnsi="Arial"/>
          <w:color w:val="333333"/>
          <w:sz w:val="21"/>
          <w:szCs w:val="21"/>
        </w:rPr>
        <w:t xml:space="preserve">Layer 4 — Pre-Tender: BPP procurement plan monitoring + World Bank/AfDB Project Appraisal Document (PAD) analysis</w:t>
      </w:r>
    </w:p>
    <w:p>
      <w:pPr>
        <w:pStyle w:val="ListParagraph"/>
        <w:numPr>
          <w:ilvl w:val="0"/>
          <w:numId w:val="2"/>
        </w:numPr>
        <w:spacing w:after="60"/>
      </w:pPr>
      <w:r>
        <w:rPr>
          <w:rFonts w:ascii="Arial" w:cs="Arial" w:eastAsia="Arial" w:hAnsi="Arial"/>
          <w:color w:val="333333"/>
          <w:sz w:val="21"/>
          <w:szCs w:val="21"/>
        </w:rPr>
        <w:t xml:space="preserve">Storage: PostgreSQL (transactional) + Elasticsearch (full-text) + Qdrant (vector/semantic) + S3 (documents)</w:t>
      </w:r>
    </w:p>
    <w:p>
      <w:r>
        <w:br w:type="page"/>
      </w:r>
    </w:p>
    <w:p>
      <w:pPr>
        <w:pStyle w:val="Heading2"/>
        <w:pBdr>
          <w:bottom w:val="single" w:color="C9A84C" w:sz="6" w:space="4"/>
        </w:pBdr>
        <w:spacing w:after="120" w:before="220"/>
      </w:pPr>
      <w:r>
        <w:rPr>
          <w:rFonts w:ascii="Arial" w:cs="Arial" w:eastAsia="Arial" w:hAnsi="Arial"/>
          <w:b/>
          <w:bCs/>
          <w:color w:val="1B3A6B"/>
          <w:sz w:val="28"/>
          <w:szCs w:val="28"/>
        </w:rPr>
        <w:t xml:space="preserve">4. Go-to-Market Strategy</w:t>
      </w:r>
    </w:p>
    <w:p>
      <w:pPr>
        <w:pStyle w:val="Heading3"/>
        <w:spacing w:after="80" w:before="160"/>
      </w:pPr>
      <w:r>
        <w:rPr>
          <w:rFonts w:ascii="Arial" w:cs="Arial" w:eastAsia="Arial" w:hAnsi="Arial"/>
          <w:b/>
          <w:bCs/>
          <w:color w:val="333333"/>
          <w:sz w:val="24"/>
          <w:szCs w:val="24"/>
        </w:rPr>
        <w:t xml:space="preserve">4.1 Launch Sequence</w:t>
      </w:r>
    </w:p>
    <w:p>
      <w:pPr>
        <w:pStyle w:val="ListParagraph"/>
        <w:numPr>
          <w:ilvl w:val="0"/>
          <w:numId w:val="2"/>
        </w:numPr>
        <w:spacing w:after="60"/>
      </w:pPr>
      <w:r>
        <w:rPr>
          <w:rFonts w:ascii="Arial" w:cs="Arial" w:eastAsia="Arial" w:hAnsi="Arial"/>
          <w:color w:val="333333"/>
          <w:sz w:val="21"/>
          <w:szCs w:val="21"/>
        </w:rPr>
        <w:t xml:space="preserve">Month 1-3 (Pre-launch): Build NOCOPO + donor data layer. Conduct 10 contractor discovery interviews. Build waitlist via LinkedIn + procurement forums.</w:t>
      </w:r>
    </w:p>
    <w:p>
      <w:pPr>
        <w:pStyle w:val="ListParagraph"/>
        <w:numPr>
          <w:ilvl w:val="0"/>
          <w:numId w:val="2"/>
        </w:numPr>
        <w:spacing w:after="60"/>
      </w:pPr>
      <w:r>
        <w:rPr>
          <w:rFonts w:ascii="Arial" w:cs="Arial" w:eastAsia="Arial" w:hAnsi="Arial"/>
          <w:color w:val="333333"/>
          <w:sz w:val="21"/>
          <w:szCs w:val="21"/>
        </w:rPr>
        <w:t xml:space="preserve">Month 4-6 (Closed Beta): Onboard 15-20 pilot contractors at 50% discount. Gather NPS data. Calibrate opportunity matching model.</w:t>
      </w:r>
    </w:p>
    <w:p>
      <w:pPr>
        <w:pStyle w:val="ListParagraph"/>
        <w:numPr>
          <w:ilvl w:val="0"/>
          <w:numId w:val="2"/>
        </w:numPr>
        <w:spacing w:after="60"/>
      </w:pPr>
      <w:r>
        <w:rPr>
          <w:rFonts w:ascii="Arial" w:cs="Arial" w:eastAsia="Arial" w:hAnsi="Arial"/>
          <w:color w:val="333333"/>
          <w:sz w:val="21"/>
          <w:szCs w:val="21"/>
        </w:rPr>
        <w:t xml:space="preserve">Month 7-9 (Public Launch): ICT, consulting, and professional services first — highest willingness to pay and referral density.</w:t>
      </w:r>
    </w:p>
    <w:p>
      <w:pPr>
        <w:pStyle w:val="ListParagraph"/>
        <w:numPr>
          <w:ilvl w:val="0"/>
          <w:numId w:val="2"/>
        </w:numPr>
        <w:spacing w:after="60"/>
      </w:pPr>
      <w:r>
        <w:rPr>
          <w:rFonts w:ascii="Arial" w:cs="Arial" w:eastAsia="Arial" w:hAnsi="Arial"/>
          <w:color w:val="333333"/>
          <w:sz w:val="21"/>
          <w:szCs w:val="21"/>
        </w:rPr>
        <w:t xml:space="preserve">Month 10-12 (Expand): Add state portal coverage for Lagos, Rivers, Kaduna. Launch WhatsApp alert tier. Target international NGO contractors.</w:t>
      </w:r>
    </w:p>
    <w:p>
      <w:pPr>
        <w:spacing w:after="80"/>
      </w:pPr>
    </w:p>
    <w:p>
      <w:pPr>
        <w:pStyle w:val="Heading3"/>
        <w:spacing w:after="80" w:before="160"/>
      </w:pPr>
      <w:r>
        <w:rPr>
          <w:rFonts w:ascii="Arial" w:cs="Arial" w:eastAsia="Arial" w:hAnsi="Arial"/>
          <w:b/>
          <w:bCs/>
          <w:color w:val="333333"/>
          <w:sz w:val="24"/>
          <w:szCs w:val="24"/>
        </w:rPr>
        <w:t xml:space="preserve">4.2 Pricing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60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Tier</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Monthly Price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Annual Price</w:t>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Includes</w:t>
            </w:r>
          </w:p>
        </w:tc>
      </w:tr>
      <w:tr>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Starter</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 (~$15)</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N250,000 (~$150)</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Federal + donor tenders, daily email digest, basic search, 1 user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Professional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N80,000 (~$50)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N800,000 (~$500)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 state coverage, incumbent data, win scoring, WhatsApp alerts, 3 users</w:t>
            </w:r>
          </w:p>
        </w:tc>
      </w:tr>
      <w:tr>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Enterprise</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N250,000+ (~$160)</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N2.5M+ (~$1,600)</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 proposal drafting, price intelligence, API access, SSO, 10+ users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Government/NGO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Donor programme mapping, multilateral procurement tracking, compliance reporting</w:t>
            </w:r>
          </w:p>
        </w:tc>
      </w:tr>
    </w:tbl>
    <w:p>
      <w:pPr>
        <w:spacing w:after="80"/>
      </w:pPr>
    </w:p>
    <w:p>
      <w:pPr>
        <w:pStyle w:val="Heading3"/>
        <w:spacing w:after="80" w:before="160"/>
      </w:pPr>
      <w:r>
        <w:rPr>
          <w:rFonts w:ascii="Arial" w:cs="Arial" w:eastAsia="Arial" w:hAnsi="Arial"/>
          <w:b/>
          <w:bCs/>
          <w:color w:val="333333"/>
          <w:sz w:val="24"/>
          <w:szCs w:val="24"/>
        </w:rPr>
        <w:t xml:space="preserve">4.3 Acquisition Channels</w:t>
      </w:r>
    </w:p>
    <w:p>
      <w:pPr>
        <w:pStyle w:val="ListParagraph"/>
        <w:numPr>
          <w:ilvl w:val="0"/>
          <w:numId w:val="2"/>
        </w:numPr>
        <w:spacing w:after="60"/>
      </w:pPr>
      <w:r>
        <w:rPr>
          <w:rFonts w:ascii="Arial" w:cs="Arial" w:eastAsia="Arial" w:hAnsi="Arial"/>
          <w:color w:val="333333"/>
          <w:sz w:val="21"/>
          <w:szCs w:val="21"/>
        </w:rPr>
        <w:t xml:space="preserve">LinkedIn thought leadership — weekly Nigeria procurement intelligence posts targeting BD directors and capture managers</w:t>
      </w:r>
    </w:p>
    <w:p>
      <w:pPr>
        <w:pStyle w:val="ListParagraph"/>
        <w:numPr>
          <w:ilvl w:val="0"/>
          <w:numId w:val="2"/>
        </w:numPr>
        <w:spacing w:after="60"/>
      </w:pPr>
      <w:r>
        <w:rPr>
          <w:rFonts w:ascii="Arial" w:cs="Arial" w:eastAsia="Arial" w:hAnsi="Arial"/>
          <w:color w:val="333333"/>
          <w:sz w:val="21"/>
          <w:szCs w:val="21"/>
        </w:rPr>
        <w:t xml:space="preserve">Annual Nigeria GovCon Intelligence Report — free, heavily-researched, widely shared. Primary lead magnet.</w:t>
      </w:r>
    </w:p>
    <w:p>
      <w:pPr>
        <w:pStyle w:val="ListParagraph"/>
        <w:numPr>
          <w:ilvl w:val="0"/>
          <w:numId w:val="2"/>
        </w:numPr>
        <w:spacing w:after="60"/>
      </w:pPr>
      <w:r>
        <w:rPr>
          <w:rFonts w:ascii="Arial" w:cs="Arial" w:eastAsia="Arial" w:hAnsi="Arial"/>
          <w:color w:val="333333"/>
          <w:sz w:val="21"/>
          <w:szCs w:val="21"/>
        </w:rPr>
        <w:t xml:space="preserve">Procurement associations and chambers of commerce — NACCIMA, LCCI, NIQS, NASME partnerships</w:t>
      </w:r>
    </w:p>
    <w:p>
      <w:pPr>
        <w:pStyle w:val="ListParagraph"/>
        <w:numPr>
          <w:ilvl w:val="0"/>
          <w:numId w:val="2"/>
        </w:numPr>
        <w:spacing w:after="60"/>
      </w:pPr>
      <w:r>
        <w:rPr>
          <w:rFonts w:ascii="Arial" w:cs="Arial" w:eastAsia="Arial" w:hAnsi="Arial"/>
          <w:color w:val="333333"/>
          <w:sz w:val="21"/>
          <w:szCs w:val="21"/>
        </w:rPr>
        <w:t xml:space="preserve">WhatsApp business communities — Nigerian contractor networks are WhatsApp-native; free daily tender digest as viral loop</w:t>
      </w:r>
    </w:p>
    <w:p>
      <w:pPr>
        <w:pStyle w:val="ListParagraph"/>
        <w:numPr>
          <w:ilvl w:val="0"/>
          <w:numId w:val="2"/>
        </w:numPr>
        <w:spacing w:after="60"/>
      </w:pPr>
      <w:r>
        <w:rPr>
          <w:rFonts w:ascii="Arial" w:cs="Arial" w:eastAsia="Arial" w:hAnsi="Arial"/>
          <w:color w:val="333333"/>
          <w:sz w:val="21"/>
          <w:szCs w:val="21"/>
        </w:rPr>
        <w:t xml:space="preserve">BPP and state PPA partnerships — position DFL as GovTech transparency partner, not just a data consumer</w:t>
      </w:r>
    </w:p>
    <w:p>
      <w:r>
        <w:br w:type="page"/>
      </w:r>
    </w:p>
    <w:p>
      <w:pPr>
        <w:pStyle w:val="Heading2"/>
        <w:pBdr>
          <w:bottom w:val="single" w:color="C9A84C" w:sz="6" w:space="4"/>
        </w:pBdr>
        <w:spacing w:after="120" w:before="220"/>
      </w:pPr>
      <w:r>
        <w:rPr>
          <w:rFonts w:ascii="Arial" w:cs="Arial" w:eastAsia="Arial" w:hAnsi="Arial"/>
          <w:b/>
          <w:bCs/>
          <w:color w:val="1B3A6B"/>
          <w:sz w:val="28"/>
          <w:szCs w:val="28"/>
        </w:rPr>
        <w:t xml:space="preserve">5. Financial Model</w:t>
      </w:r>
    </w:p>
    <w:p>
      <w:pPr>
        <w:pStyle w:val="Heading3"/>
        <w:spacing w:after="80" w:before="160"/>
      </w:pPr>
      <w:r>
        <w:rPr>
          <w:rFonts w:ascii="Arial" w:cs="Arial" w:eastAsia="Arial" w:hAnsi="Arial"/>
          <w:b/>
          <w:bCs/>
          <w:color w:val="333333"/>
          <w:sz w:val="24"/>
          <w:szCs w:val="24"/>
        </w:rPr>
        <w:t xml:space="preserve">5.1 Five-Year Revenue Projection (Base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64"/>
        <w:gridCol w:w="1464"/>
        <w:gridCol w:w="1464"/>
        <w:gridCol w:w="1464"/>
        <w:gridCol w:w="1464"/>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1464"/>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1</w:t>
            </w:r>
          </w:p>
        </w:tc>
        <w:tc>
          <w:tcPr>
            <w:tcW w:type="dxa" w:w="1464"/>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2</w:t>
            </w:r>
          </w:p>
        </w:tc>
        <w:tc>
          <w:tcPr>
            <w:tcW w:type="dxa" w:w="1464"/>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3</w:t>
            </w:r>
          </w:p>
        </w:tc>
        <w:tc>
          <w:tcPr>
            <w:tcW w:type="dxa" w:w="1464"/>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4</w:t>
            </w:r>
          </w:p>
        </w:tc>
        <w:tc>
          <w:tcPr>
            <w:tcW w:type="dxa" w:w="1464"/>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5</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Paying Accounts</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250</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1,200</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2,800</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ARR (USD)</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$60K</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$215K</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$575K</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$1.35M</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$3.6M</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ARR (Naira)</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N96M</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N340M</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N900M</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N2.1B</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N5.6B</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Gross Margin</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62%</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68%</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73%</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77%</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EBITDA</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-$80K</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-$20K</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$115K</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$520K</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$1.8M</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Markets</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Nigeria</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Ng + Ghana</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Ng+Gh+Ke</w:t>
            </w:r>
          </w:p>
        </w:tc>
        <w:tc>
          <w:tcPr>
            <w:tcW w:type="dxa" w:w="1464"/>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West Africa</w:t>
            </w:r>
          </w:p>
        </w:tc>
        <w:tc>
          <w:tcPr>
            <w:tcW w:type="dxa" w:w="146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Pan-Africa</w:t>
            </w:r>
          </w:p>
        </w:tc>
      </w:tr>
    </w:tbl>
    <w:p>
      <w:pPr>
        <w:spacing w:after="80"/>
      </w:pPr>
    </w:p>
    <w:p>
      <w:pPr>
        <w:pStyle w:val="Heading3"/>
        <w:spacing w:after="80" w:before="160"/>
      </w:pPr>
      <w:r>
        <w:rPr>
          <w:rFonts w:ascii="Arial" w:cs="Arial" w:eastAsia="Arial" w:hAnsi="Arial"/>
          <w:b/>
          <w:bCs/>
          <w:color w:val="333333"/>
          <w:sz w:val="24"/>
          <w:szCs w:val="24"/>
        </w:rPr>
        <w:t xml:space="preserve">5.2 Cost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 Category</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 1 Est.</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 (2 devs)</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$36,000</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engineers; PathGuru AI architecture re-used</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AI/Cloud Infrastructure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$8,400</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Render + Supabase + Qdrant + S3 + AI API costs</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&amp; Compliance</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$3,600</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NOCOPO, data licensing, legal entity registration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Sales &amp; Marketing</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Content, LinkedIn ads, conference presence</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Operations &amp; Admin</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$4,000</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Tools, legal, accounting</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 OPEX</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~$58,000</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Funded from DFL consulting revenue</w:t>
            </w:r>
          </w:p>
        </w:tc>
      </w:tr>
    </w:tbl>
    <w:p>
      <w:r>
        <w:br w:type="page"/>
      </w:r>
    </w:p>
    <w:p>
      <w:pPr>
        <w:pStyle w:val="Heading2"/>
        <w:pBdr>
          <w:bottom w:val="single" w:color="C9A84C" w:sz="6" w:space="4"/>
        </w:pBdr>
        <w:spacing w:after="120" w:before="220"/>
      </w:pPr>
      <w:r>
        <w:rPr>
          <w:rFonts w:ascii="Arial" w:cs="Arial" w:eastAsia="Arial" w:hAnsi="Arial"/>
          <w:b/>
          <w:bCs/>
          <w:color w:val="1B3A6B"/>
          <w:sz w:val="28"/>
          <w:szCs w:val="28"/>
        </w:rPr>
        <w:t xml:space="preserve">6. Risk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5400"/>
      </w:tblGrid>
      <w:tr>
        <w:tc>
          <w:tcPr>
            <w:tcW w:type="dxa" w:w="2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Risk</w:t>
            </w:r>
          </w:p>
        </w:tc>
        <w:tc>
          <w:tcPr>
            <w:tcW w:type="dxa" w:w="16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c>
          <w:tcPr>
            <w:tcW w:type="dxa" w:w="5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NOCOPO data quality and reliability</w:t>
            </w:r>
          </w:p>
        </w:tc>
        <w:tc>
          <w:tcPr>
            <w:tcW w:type="dxa" w:w="16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5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Multi-source ingestion from day one; NOCOPO is supplemented by direct MDA scraping, donor APIs, and newspaper OCR. No single source dependency.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MDA non-compliance with disclosure</w:t>
            </w:r>
          </w:p>
        </w:tc>
        <w:tc>
          <w:tcPr>
            <w:tcW w:type="dxa" w:w="16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 NOCOPO as one of five data layers, not the primary source. Build direct MDA relationships to receive procurement plans.</w:t>
            </w:r>
          </w:p>
        </w:tc>
      </w:tr>
      <w:tr>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initial data coverage for states</w:t>
            </w:r>
          </w:p>
        </w:tc>
        <w:tc>
          <w:tcPr>
            <w:tcW w:type="dxa" w:w="16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(early)</w:t>
            </w:r>
          </w:p>
        </w:tc>
        <w:tc>
          <w:tcPr>
            <w:tcW w:type="dxa" w:w="5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Sequence state coverage by commercial priority: Lagos first (largest market), then Rivers, Kaduna. Be transparent with beta users about coverage scope.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model accuracy (win scoring)</w:t>
            </w:r>
          </w:p>
        </w:tc>
        <w:tc>
          <w:tcPr>
            <w:tcW w:type="dxa" w:w="16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Launch win scoring in Phase 2 after accumulating sufficient labelled outcome data. Disclose confidence intervals to users.</w:t>
            </w:r>
          </w:p>
        </w:tc>
      </w:tr>
      <w:tr>
        <w:tc>
          <w:tcPr>
            <w:tcW w:type="dxa" w:w="27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Copycat competition</w:t>
            </w:r>
          </w:p>
        </w:tc>
        <w:tc>
          <w:tcPr>
            <w:tcW w:type="dxa" w:w="16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Low-Medium</w:t>
            </w:r>
          </w:p>
        </w:tc>
        <w:tc>
          <w:tcPr>
            <w:tcW w:type="dxa" w:w="5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Moat is data depth, entity resolution quality, and local market relationships — all compound over time and cannot be copied quickly.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 government sensitivity</w:t>
            </w:r>
          </w:p>
        </w:tc>
        <w:tc>
          <w:tcPr>
            <w:tcW w:type="dxa" w:w="16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data is publicly mandated disclosure. DFL is a transparency ally to BPP, not a threat. Pursue formal GovTech partnership early.</w:t>
            </w:r>
          </w:p>
        </w:tc>
      </w:tr>
    </w:tbl>
    <w:p>
      <w:pPr>
        <w:spacing w:after="80"/>
      </w:pPr>
    </w:p>
    <w:p>
      <w:pPr>
        <w:pStyle w:val="Heading2"/>
        <w:pBdr>
          <w:bottom w:val="single" w:color="C9A84C" w:sz="6" w:space="4"/>
        </w:pBdr>
        <w:spacing w:after="120" w:before="220"/>
      </w:pPr>
      <w:r>
        <w:rPr>
          <w:rFonts w:ascii="Arial" w:cs="Arial" w:eastAsia="Arial" w:hAnsi="Arial"/>
          <w:b/>
          <w:bCs/>
          <w:color w:val="1B3A6B"/>
          <w:sz w:val="28"/>
          <w:szCs w:val="28"/>
        </w:rPr>
        <w:t xml:space="preserve">7. Team &amp; Execution</w:t>
      </w:r>
    </w:p>
    <w:p>
      <w:pPr>
        <w:spacing w:after="100"/>
        <w:jc w:val="both"/>
      </w:pPr>
      <w:r>
        <w:rPr>
          <w:rFonts w:ascii="Arial" w:cs="Arial" w:eastAsia="Arial" w:hAnsi="Arial"/>
          <w:color w:val="333333"/>
          <w:sz w:val="22"/>
          <w:szCs w:val="22"/>
        </w:rPr>
        <w:t xml:space="preserve">Digital Fusion Labs brings together AI engineering expertise, African market knowledge, and a functioning production-grade AI agent infrastructure (PathGuru) that provides the technological foundation for ProcureIQ. The firm operates an agentic build model — structured AI agent teams under human conductor oversight — that has already delivered a full multi-agent business operating system. ProcureIQ Nigeria reuses this infrastructure, dramatically reducing time-to-market and development cost compared to a greenfield build.</w:t>
      </w:r>
    </w:p>
    <w:p>
      <w:pPr>
        <w:pStyle w:val="ListParagraph"/>
        <w:numPr>
          <w:ilvl w:val="0"/>
          <w:numId w:val="2"/>
        </w:numPr>
        <w:spacing w:after="60"/>
      </w:pPr>
      <w:r>
        <w:rPr>
          <w:rFonts w:ascii="Arial" w:cs="Arial" w:eastAsia="Arial" w:hAnsi="Arial"/>
          <w:color w:val="333333"/>
          <w:sz w:val="21"/>
          <w:szCs w:val="21"/>
        </w:rPr>
        <w:t xml:space="preserve">Research &amp; Strategy Lead (Boroji Adebayo-Hopewell): Product vision, market intelligence, go-to-market strategy, stakeholder relationships</w:t>
      </w:r>
    </w:p>
    <w:p>
      <w:pPr>
        <w:pStyle w:val="ListParagraph"/>
        <w:numPr>
          <w:ilvl w:val="0"/>
          <w:numId w:val="2"/>
        </w:numPr>
        <w:spacing w:after="60"/>
      </w:pPr>
      <w:r>
        <w:rPr>
          <w:rFonts w:ascii="Arial" w:cs="Arial" w:eastAsia="Arial" w:hAnsi="Arial"/>
          <w:color w:val="333333"/>
          <w:sz w:val="21"/>
          <w:szCs w:val="21"/>
        </w:rPr>
        <w:t xml:space="preserve">AI Engineering: Data ingestion pipeline, vector search, ML win scoring, proposal generation — contract engineers in Phase 1</w:t>
      </w:r>
    </w:p>
    <w:p>
      <w:pPr>
        <w:pStyle w:val="ListParagraph"/>
        <w:numPr>
          <w:ilvl w:val="0"/>
          <w:numId w:val="2"/>
        </w:numPr>
        <w:spacing w:after="60"/>
      </w:pPr>
      <w:r>
        <w:rPr>
          <w:rFonts w:ascii="Arial" w:cs="Arial" w:eastAsia="Arial" w:hAnsi="Arial"/>
          <w:color w:val="333333"/>
          <w:sz w:val="21"/>
          <w:szCs w:val="21"/>
        </w:rPr>
        <w:t xml:space="preserve">Product &amp; Design: UX/UI for the workspace, onboarding flows, WhatsApp alert system</w:t>
      </w:r>
    </w:p>
    <w:p>
      <w:pPr>
        <w:pStyle w:val="ListParagraph"/>
        <w:numPr>
          <w:ilvl w:val="0"/>
          <w:numId w:val="2"/>
        </w:numPr>
        <w:spacing w:after="60"/>
      </w:pPr>
      <w:r>
        <w:rPr>
          <w:rFonts w:ascii="Arial" w:cs="Arial" w:eastAsia="Arial" w:hAnsi="Arial"/>
          <w:color w:val="333333"/>
          <w:sz w:val="21"/>
          <w:szCs w:val="21"/>
        </w:rPr>
        <w:t xml:space="preserve">Advisory: BPP relationship, procurement industry experts, pan-African expansion guides</w:t>
      </w:r>
    </w:p>
    <w:p>
      <w:pPr>
        <w:spacing w:after="80"/>
      </w:pPr>
    </w:p>
    <w:p>
      <w:pPr>
        <w:pStyle w:val="Heading2"/>
        <w:pBdr>
          <w:bottom w:val="single" w:color="C9A84C" w:sz="6" w:space="4"/>
        </w:pBdr>
        <w:spacing w:after="120" w:before="220"/>
      </w:pPr>
      <w:r>
        <w:rPr>
          <w:rFonts w:ascii="Arial" w:cs="Arial" w:eastAsia="Arial" w:hAnsi="Arial"/>
          <w:b/>
          <w:bCs/>
          <w:color w:val="1B3A6B"/>
          <w:sz w:val="28"/>
          <w:szCs w:val="28"/>
        </w:rPr>
        <w:t xml:space="preserve">8. Key Milestones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240"/>
        <w:gridCol w:w="252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Timeline</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Deliverable</w:t>
            </w:r>
          </w:p>
        </w:tc>
        <w:tc>
          <w:tcPr>
            <w:tcW w:type="dxa" w:w="2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Success Metric</w:t>
            </w:r>
          </w:p>
        </w:tc>
      </w:tr>
      <w:tr>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0 — Foundation</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Months 1-3</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NOCOPO + donor data layer. Discovery interviews. Waitlist.</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 waitlist. 5 years of award data loaded.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 Beta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Months 4-6</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Closed beta with 15-20 contractors. Opportunity matching live.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NPS &gt; 40. 80% of users find relevant opp in first session.</w:t>
            </w:r>
          </w:p>
        </w:tc>
      </w:tr>
      <w:tr>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2 — Launch</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Months 7-9</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 launch. ICT and consulting segment. WhatsApp alerts.</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80 paying accounts. N96M ARR run-rate.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 Scale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Months 10-18</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State portals. Proposal drafting AI. Annual intelligence report.</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250 accounts. First Enterprise contract signed.</w:t>
            </w:r>
          </w:p>
        </w:tc>
      </w:tr>
      <w:tr>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4 — Expand</w:t>
            </w:r>
          </w:p>
        </w:tc>
        <w:tc>
          <w:tcPr>
            <w:tcW w:type="dxa" w:w="21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Year 2-3</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Ghana and Kenya market entry. Seed round consideration.</w:t>
            </w:r>
          </w:p>
        </w:tc>
        <w:tc>
          <w:tcPr>
            <w:tcW w:type="dxa" w:w="2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600 accounts. $575K ARR. 3 markets live.</w:t>
            </w:r>
          </w:p>
        </w:tc>
      </w:tr>
    </w:tbl>
    <w:p>
      <w:pPr>
        <w:spacing w:after="80"/>
      </w:pPr>
    </w:p>
    <w:p>
      <w:pPr>
        <w:pStyle w:val="Heading2"/>
        <w:pBdr>
          <w:bottom w:val="single" w:color="C9A84C" w:sz="6" w:space="4"/>
        </w:pBdr>
        <w:spacing w:after="120" w:before="220"/>
      </w:pPr>
      <w:r>
        <w:rPr>
          <w:rFonts w:ascii="Arial" w:cs="Arial" w:eastAsia="Arial" w:hAnsi="Arial"/>
          <w:b/>
          <w:bCs/>
          <w:color w:val="1B3A6B"/>
          <w:sz w:val="28"/>
          <w:szCs w:val="28"/>
        </w:rPr>
        <w:t xml:space="preserve">9. Conclusion</w:t>
      </w:r>
    </w:p>
    <w:p>
      <w:pPr>
        <w:spacing w:after="100"/>
        <w:jc w:val="both"/>
      </w:pPr>
      <w:r>
        <w:rPr>
          <w:rFonts w:ascii="Arial" w:cs="Arial" w:eastAsia="Arial" w:hAnsi="Arial"/>
          <w:color w:val="333333"/>
          <w:sz w:val="22"/>
          <w:szCs w:val="22"/>
        </w:rPr>
        <w:t xml:space="preserve">ProcureIQ Nigeria is not a feature or an extension of an existing product. It is a category creation — the first AI-native government contracting intelligence platform built for the Nigerian and African market. The structural gap is clear, the data is accessible, and the technology is proven. Digital Fusion Labs has every ingredient needed to build, launch, and scale this product from its existing infrastructure.</w:t>
      </w:r>
    </w:p>
    <w:p>
      <w:pPr>
        <w:spacing w:after="100"/>
        <w:jc w:val="both"/>
      </w:pPr>
      <w:r>
        <w:rPr>
          <w:rFonts w:ascii="Arial" w:cs="Arial" w:eastAsia="Arial" w:hAnsi="Arial"/>
          <w:color w:val="333333"/>
          <w:sz w:val="22"/>
          <w:szCs w:val="22"/>
        </w:rPr>
        <w:t xml:space="preserve">The consulting practice generates the revenue that funds the build. The platform generates the data moat that makes the consulting practice uniquely authoritative. The two compound each other. This is how category leaders are built.</w:t>
      </w:r>
    </w:p>
    <w:p>
      <w:pPr>
        <w:pBdr>
          <w:bottom w:val="single" w:color="C9A84C" w:sz="8" w:space="2"/>
        </w:pBdr>
        <w:spacing w:after="120" w:before="120"/>
      </w:pPr>
    </w:p>
    <w:p>
      <w:pPr>
        <w:spacing w:after="40" w:before="120"/>
        <w:jc w:val="center"/>
      </w:pPr>
      <w:r>
        <w:rPr>
          <w:rFonts w:ascii="Arial" w:cs="Arial" w:eastAsia="Arial" w:hAnsi="Arial"/>
          <w:b/>
          <w:bCs/>
          <w:color w:val="1B3A6B"/>
          <w:sz w:val="22"/>
          <w:szCs w:val="22"/>
        </w:rPr>
        <w:t xml:space="preserve">Digital Fusion Labs — Building the Intelligence Layer of African Commerce</w:t>
      </w:r>
    </w:p>
    <w:p>
      <w:pPr>
        <w:spacing w:after="40"/>
        <w:jc w:val="center"/>
      </w:pPr>
      <w:r>
        <w:rPr>
          <w:rFonts w:ascii="Arial" w:cs="Arial" w:eastAsia="Arial" w:hAnsi="Arial"/>
          <w:color w:val="555555"/>
          <w:sz w:val="20"/>
          <w:szCs w:val="20"/>
        </w:rPr>
        <w:t xml:space="preserve">Boroji Adebayo-Hopewell, Research &amp; Strategy Lead  |  info@digifusionlabs.com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80"/>
    </w:pPr>
    <w:r>
      <w:rPr>
        <w:rFonts w:ascii="Arial" w:cs="Arial" w:eastAsia="Arial" w:hAnsi="Arial"/>
        <w:color w:val="888888"/>
        <w:sz w:val="17"/>
        <w:szCs w:val="17"/>
      </w:rPr>
      <w:t xml:space="preserve">© 2025 Digital Fusion Labs  |  Proprietary &amp; Confidential</w:t>
    </w:r>
    <w:r>
      <w:rPr>
        <w:sz w:val="17"/>
        <w:szCs w:val="17"/>
      </w:rP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0"/>
    </w:pPr>
    <w:r>
      <w:rPr>
        <w:rFonts w:ascii="Arial" w:cs="Arial" w:eastAsia="Arial" w:hAnsi="Arial"/>
        <w:b/>
        <w:bCs/>
        <w:color w:val="1B3A6B"/>
        <w:sz w:val="18"/>
        <w:szCs w:val="18"/>
      </w:rPr>
      <w:t xml:space="preserve">ProcureIQ Nigeria — Business Plan</w:t>
    </w:r>
    <w:r>
      <w:rPr>
        <w:sz w:val="18"/>
        <w:szCs w:val="18"/>
      </w:rPr>
      <w:t xml:space="preserve">	</w:t>
    </w:r>
    <w:r>
      <w:rPr>
        <w:rFonts w:ascii="Arial" w:cs="Arial" w:eastAsia="Arial" w:hAnsi="Arial"/>
        <w:color w:val="888888"/>
        <w:sz w:val="18"/>
        <w:szCs w:val="18"/>
      </w:rPr>
      <w:t xml:space="preserve">CONFIDENTIAL  |  Digital Fusion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2026-06-02T08:21:15.356Z</dcterms:created>
  <dcterms:modified xsi:type="dcterms:W3CDTF">2026-06-02T08:21:15.364Z</dcterms:modified>
</cp:coreProperties>
</file>

<file path=docProps/custom.xml><?xml version="1.0" encoding="utf-8"?>
<Properties xmlns="http://schemas.openxmlformats.org/officeDocument/2006/custom-properties" xmlns:vt="http://schemas.openxmlformats.org/officeDocument/2006/docPropsVTypes"/>
</file>