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B3A6B"/>
          <w:sz w:val="48"/>
          <w:szCs w:val="48"/>
        </w:rPr>
        <w:t xml:space="preserve">PROCUREIQ NIGERIA</w:t>
      </w:r>
    </w:p>
    <w:p>
      <w:pPr>
        <w:spacing w:after="60"/>
        <w:jc w:val="center"/>
      </w:pPr>
      <w:r>
        <w:rPr>
          <w:rFonts w:ascii="Arial" w:cs="Arial" w:eastAsia="Arial" w:hAnsi="Arial"/>
          <w:b/>
          <w:bCs/>
          <w:color w:val="444444"/>
          <w:sz w:val="30"/>
          <w:szCs w:val="30"/>
        </w:rPr>
        <w:t xml:space="preserve">Go-to-Market Playbook</w:t>
      </w:r>
    </w:p>
    <w:p>
      <w:pPr>
        <w:spacing w:after="40"/>
        <w:jc w:val="center"/>
      </w:pPr>
      <w:r>
        <w:rPr>
          <w:rFonts w:ascii="Arial" w:cs="Arial" w:eastAsia="Arial" w:hAnsi="Arial"/>
          <w:i/>
          <w:iCs/>
          <w:color w:val="666666"/>
          <w:sz w:val="20"/>
          <w:szCs w:val="20"/>
        </w:rPr>
        <w:t xml:space="preserve">Positioning · Segmentation · Pricing · Sales Motion · Channels · Objection Handling · KPIs</w:t>
      </w:r>
    </w:p>
    <w:p>
      <w:pPr>
        <w:pBdr>
          <w:bottom w:val="single" w:color="C9A84C" w:sz="6" w:space="2"/>
        </w:pBdr>
        <w:spacing w:after="100" w:before="100"/>
      </w:pPr>
    </w:p>
    <w:p>
      <w:pPr>
        <w:spacing w:after="200"/>
        <w:jc w:val="center"/>
      </w:pPr>
      <w:r>
        <w:rPr>
          <w:rFonts w:ascii="Arial" w:cs="Arial" w:eastAsia="Arial" w:hAnsi="Arial"/>
          <w:color w:val="888888"/>
          <w:sz w:val="20"/>
          <w:szCs w:val="20"/>
        </w:rPr>
        <w:t xml:space="preserve">Digital Fusion Labs  |  Boroji Adebayo-Hopewell  |  June 2025  |  Confidential</w:t>
      </w:r>
    </w:p>
    <w:p>
      <w:pPr>
        <w:pStyle w:val="Heading2"/>
        <w:pBdr>
          <w:bottom w:val="single" w:color="C9A84C" w:sz="6" w:space="4"/>
        </w:pBdr>
        <w:spacing w:after="120" w:before="240"/>
      </w:pPr>
      <w:r>
        <w:rPr>
          <w:rFonts w:ascii="Arial" w:cs="Arial" w:eastAsia="Arial" w:hAnsi="Arial"/>
          <w:b/>
          <w:bCs/>
          <w:color w:val="1B3A6B"/>
          <w:sz w:val="28"/>
          <w:szCs w:val="28"/>
        </w:rPr>
        <w:t xml:space="preserve">1. Market Positioning</w:t>
      </w:r>
    </w:p>
    <w:p>
      <w:pPr>
        <w:pStyle w:val="Heading3"/>
        <w:spacing w:after="80" w:before="180"/>
      </w:pPr>
      <w:r>
        <w:rPr>
          <w:rFonts w:ascii="Arial" w:cs="Arial" w:eastAsia="Arial" w:hAnsi="Arial"/>
          <w:b/>
          <w:bCs/>
          <w:color w:val="1A1A1A"/>
          <w:sz w:val="24"/>
          <w:szCs w:val="24"/>
        </w:rPr>
        <w:t xml:space="preserve">1.1 Positioning Statement</w:t>
      </w:r>
    </w:p>
    <w:p>
      <w:pPr>
        <w:spacing w:after="100"/>
        <w:jc w:val="both"/>
      </w:pPr>
      <w:r>
        <w:rPr>
          <w:rFonts w:ascii="Arial" w:cs="Arial" w:eastAsia="Arial" w:hAnsi="Arial"/>
          <w:color w:val="333333"/>
          <w:sz w:val="22"/>
          <w:szCs w:val="22"/>
        </w:rPr>
        <w:t xml:space="preserve">For Nigerian and African government contractors, consultants, and professional services firms who waste 4–6 hours per week on manual procurement research and lose contracts to better-informed competitors — ProcureIQ Nigeria is the only AI-native government contracting intelligence platform that aggregates federal, state, and donor procurement data and delivers ranked opportunities, incumbent intelligence, and first-draft proposal content in one workspace. Unlike eTenders, NOCOPO, or TendersInfo, ProcureIQ does not just show you what is advertised — it tells you who is winning, at what price, why you should bid, and gives you a head start on the proposal.</w:t>
      </w:r>
    </w:p>
    <w:p>
      <w:pPr>
        <w:spacing w:after="80"/>
      </w:pPr>
    </w:p>
    <w:p>
      <w:pPr>
        <w:pStyle w:val="Heading3"/>
        <w:spacing w:after="80" w:before="180"/>
      </w:pPr>
      <w:r>
        <w:rPr>
          <w:rFonts w:ascii="Arial" w:cs="Arial" w:eastAsia="Arial" w:hAnsi="Arial"/>
          <w:b/>
          <w:bCs/>
          <w:color w:val="1A1A1A"/>
          <w:sz w:val="24"/>
          <w:szCs w:val="24"/>
        </w:rPr>
        <w:t xml:space="preserve">1.2 Positioning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92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Platform</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Data Coverage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AI Intelligence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Proposal Support</w:t>
            </w:r>
          </w:p>
        </w:tc>
        <w:tc>
          <w:tcPr>
            <w:tcW w:type="dxa" w:w="19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Price Point</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ProcureIQ Nigeria</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Federal+State+Donors</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AI stack</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drafting AI</w:t>
            </w:r>
          </w:p>
        </w:tc>
        <w:tc>
          <w:tcPr>
            <w:tcW w:type="dxa" w:w="19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N25K-N250K/mo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NOCOPO (BPP)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Federal only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c>
          <w:tcPr>
            <w:tcW w:type="dxa" w:w="19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eTenders.com.ng</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Federal + partial</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c>
          <w:tcPr>
            <w:tcW w:type="dxa" w:w="19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Subscription (opaque)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TendersInfo.com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Global (shallow 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c>
          <w:tcPr>
            <w:tcW w:type="dxa" w:w="19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$300-500/mo</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GovTribe (US)</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US federal only</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AI-assisted</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c>
          <w:tcPr>
            <w:tcW w:type="dxa" w:w="19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$299-999/mo</w:t>
            </w:r>
          </w:p>
        </w:tc>
      </w:tr>
    </w:tbl>
    <w:p>
      <w:r>
        <w:br w:type="page"/>
      </w:r>
    </w:p>
    <w:p>
      <w:pPr>
        <w:pStyle w:val="Heading2"/>
        <w:pBdr>
          <w:bottom w:val="single" w:color="C9A84C" w:sz="6" w:space="4"/>
        </w:pBdr>
        <w:spacing w:after="120" w:before="240"/>
      </w:pPr>
      <w:r>
        <w:rPr>
          <w:rFonts w:ascii="Arial" w:cs="Arial" w:eastAsia="Arial" w:hAnsi="Arial"/>
          <w:b/>
          <w:bCs/>
          <w:color w:val="1B3A6B"/>
          <w:sz w:val="28"/>
          <w:szCs w:val="28"/>
        </w:rPr>
        <w:t xml:space="preserve">2. Ideal Customer Profile &amp; Segmentation</w:t>
      </w:r>
    </w:p>
    <w:p>
      <w:pPr>
        <w:pStyle w:val="Heading3"/>
        <w:spacing w:after="80" w:before="180"/>
      </w:pPr>
      <w:r>
        <w:rPr>
          <w:rFonts w:ascii="Arial" w:cs="Arial" w:eastAsia="Arial" w:hAnsi="Arial"/>
          <w:b/>
          <w:bCs/>
          <w:color w:val="1A1A1A"/>
          <w:sz w:val="24"/>
          <w:szCs w:val="24"/>
        </w:rPr>
        <w:t xml:space="preserve">2.1 Primary Segments — Priority Order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
        <w:gridCol w:w="2040"/>
        <w:gridCol w:w="2160"/>
        <w:gridCol w:w="2160"/>
        <w:gridCol w:w="3000"/>
      </w:tblGrid>
      <w:tr>
        <w:tc>
          <w:tcPr>
            <w:tcW w:type="dxa" w:w="3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20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Segment</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Profile</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Pain Point</w:t>
            </w:r>
          </w:p>
        </w:tc>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Trigger to Buy</w:t>
            </w:r>
          </w:p>
        </w:tc>
      </w:tr>
      <w:tr>
        <w:tc>
          <w:tcPr>
            <w:tcW w:type="dxa" w:w="3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20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ICT &amp; Digital Services Contractors</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10-100 person firms bidding for NITDA, NCC, NIMC, MDA IT contracts. Revenue N100M-N2B.</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Missing tenders they qualify for. No visibility into incumbent IT contractors and renewal schedules.</w:t>
            </w:r>
          </w:p>
        </w:tc>
        <w:tc>
          <w:tcPr>
            <w:tcW w:type="dxa" w:w="30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Lost a contract they did not know was advertised. Competitor won renewal they expected.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2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Management &amp; Strategy Consulting Firms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Nigerian consulting practices. 5-50 consultants. Bidding for advisory, feasibility, policy contracts.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Manual research consuming senior consultant time. No way to assess competition for advisory tenders.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Proposal team overwhelmed before deadline. Need to scale BD without hiring.</w:t>
            </w:r>
          </w:p>
        </w:tc>
      </w:tr>
      <w:tr>
        <w:tc>
          <w:tcPr>
            <w:tcW w:type="dxa" w:w="3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20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Engineering &amp; Construction Firms</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Civil, mechanical, electrical contractors. Typically N500M-N5B annual government revenue.</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Scattered state tender sources. No price intelligence for FIDIC contract submissions.</w:t>
            </w:r>
          </w:p>
        </w:tc>
        <w:tc>
          <w:tcPr>
            <w:tcW w:type="dxa" w:w="30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Underbid or overbid on a major contract due to lack of benchmark pricing.</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2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International Development Contractors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NGO implementing partners, international consultancies with Nigeria operations.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unified view of World Bank, AfDB, USAID Nigeria pipeline. Miss pre-tender signals from PADs.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Miss a PAD that signals $5M programme they could have positioned for 18 months earlier.</w:t>
            </w:r>
          </w:p>
        </w:tc>
      </w:tr>
      <w:tr>
        <w:tc>
          <w:tcPr>
            <w:tcW w:type="dxa" w:w="3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20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Law &amp; Accounting Firms</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and financial advisory practices. Bid for compliance, audit, regulatory advisory contracts.</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No systematic procurement monitoring. Rely on word-of-mouth for contract opportunities.</w:t>
            </w:r>
          </w:p>
        </w:tc>
        <w:tc>
          <w:tcPr>
            <w:tcW w:type="dxa" w:w="30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Competitor firm wins recurring MDA legal retainer they were unaware existed.</w:t>
            </w:r>
          </w:p>
        </w:tc>
      </w:tr>
    </w:tbl>
    <w:p>
      <w:pPr>
        <w:spacing w:after="80"/>
      </w:pPr>
    </w:p>
    <w:p>
      <w:pPr>
        <w:pStyle w:val="Heading3"/>
        <w:spacing w:after="80" w:before="180"/>
      </w:pPr>
      <w:r>
        <w:rPr>
          <w:rFonts w:ascii="Arial" w:cs="Arial" w:eastAsia="Arial" w:hAnsi="Arial"/>
          <w:b/>
          <w:bCs/>
          <w:color w:val="1A1A1A"/>
          <w:sz w:val="24"/>
          <w:szCs w:val="24"/>
        </w:rPr>
        <w:t xml:space="preserve">2.2 Ideal Customer Profile — ICQ Scorecard</w:t>
      </w:r>
    </w:p>
    <w:p>
      <w:pPr>
        <w:spacing w:after="100"/>
        <w:jc w:val="both"/>
      </w:pPr>
      <w:r>
        <w:rPr>
          <w:rFonts w:ascii="Arial" w:cs="Arial" w:eastAsia="Arial" w:hAnsi="Arial"/>
          <w:color w:val="333333"/>
          <w:sz w:val="22"/>
          <w:szCs w:val="22"/>
        </w:rPr>
        <w:t xml:space="preserve">Use this scorecard to qualify leads and prioritise outreach. Score 1–3 on each dimension. Prioritise accounts scoring 12+.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Dimension</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Score 1</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Score 2</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Score 3</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government contract revenue</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&lt; N50M</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N50M-N500M</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&gt; N500M</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BD team size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 (founder-led)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 dedicated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dedicated</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Number of active bids/year</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1-3</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4-10</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Current research process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process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Manual NOCOPO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Paying for current tool</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Decision-making speed</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&gt; 3 months</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1-3 months</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&lt; 1 month</w:t>
            </w:r>
          </w:p>
        </w:tc>
      </w:tr>
    </w:tbl>
    <w:p>
      <w:r>
        <w:br w:type="page"/>
      </w:r>
    </w:p>
    <w:p>
      <w:pPr>
        <w:pStyle w:val="Heading2"/>
        <w:pBdr>
          <w:bottom w:val="single" w:color="C9A84C" w:sz="6" w:space="4"/>
        </w:pBdr>
        <w:spacing w:after="120" w:before="240"/>
      </w:pPr>
      <w:r>
        <w:rPr>
          <w:rFonts w:ascii="Arial" w:cs="Arial" w:eastAsia="Arial" w:hAnsi="Arial"/>
          <w:b/>
          <w:bCs/>
          <w:color w:val="1B3A6B"/>
          <w:sz w:val="28"/>
          <w:szCs w:val="28"/>
        </w:rPr>
        <w:t xml:space="preserve">3. Pricing Strategy</w:t>
      </w:r>
    </w:p>
    <w:p>
      <w:pPr>
        <w:pStyle w:val="Heading3"/>
        <w:spacing w:after="80" w:before="180"/>
      </w:pPr>
      <w:r>
        <w:rPr>
          <w:rFonts w:ascii="Arial" w:cs="Arial" w:eastAsia="Arial" w:hAnsi="Arial"/>
          <w:b/>
          <w:bCs/>
          <w:color w:val="1A1A1A"/>
          <w:sz w:val="24"/>
          <w:szCs w:val="24"/>
        </w:rPr>
        <w:t xml:space="preserve">3.1 Tier Architecture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4680"/>
      </w:tblGrid>
      <w:tr>
        <w:tc>
          <w:tcPr>
            <w:tcW w:type="dxa" w:w="14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Tier</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Monthly</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Annual</w:t>
            </w:r>
          </w:p>
        </w:tc>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Included Features</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Starter</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N25,000 (~$15)</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N250,000 (~$150) — 2 months free</w:t>
            </w:r>
          </w:p>
        </w:tc>
        <w:tc>
          <w:tcPr>
            <w:tcW w:type="dxa" w:w="468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Federal tenders (NOCOPO + BPP). Donor programme feed (WB, AfDB, USAID). Daily email digest. Basic keyword search. Pipeline tracker (up to 20 opportunities). 1 user seat.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Professional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N80,000 (~$50)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N800,000 (~$500) — 2 months free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Everything in Starter. State portal coverage (Lagos, Rivers, Kaduna). Incumbent contractor profiles. Win heuristic scoring. WhatsApp daily digest. Alert rules (up to 10). 3 user seats.</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Enterprise</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N250,000 (~$160)</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N2.5M (~$1,600) — 2 months free</w:t>
            </w:r>
          </w:p>
        </w:tc>
        <w:tc>
          <w:tcPr>
            <w:tcW w:type="dxa" w:w="468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Everything in Professional. Newspaper OCR tenders. Proposal drafting AI (50 drafts/mo). Price benchmarking. API access. SSO / SAML. Custom onboarding. Dedicated account manager. Unlimited seats.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NGO/Donor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Donor programme deep-dive. Multilateral procurement tracking. PAD early-signal monitoring. Compliance reporting. Custom data exports. Quarterly strategic briefing.</w:t>
            </w:r>
          </w:p>
        </w:tc>
      </w:tr>
    </w:tbl>
    <w:p>
      <w:pPr>
        <w:spacing w:after="80"/>
      </w:pPr>
    </w:p>
    <w:p>
      <w:pPr>
        <w:pStyle w:val="Heading3"/>
        <w:spacing w:after="80" w:before="180"/>
      </w:pPr>
      <w:r>
        <w:rPr>
          <w:rFonts w:ascii="Arial" w:cs="Arial" w:eastAsia="Arial" w:hAnsi="Arial"/>
          <w:b/>
          <w:bCs/>
          <w:color w:val="1A1A1A"/>
          <w:sz w:val="24"/>
          <w:szCs w:val="24"/>
        </w:rPr>
        <w:t xml:space="preserve">3.2 Pricing Rationale</w:t>
      </w:r>
    </w:p>
    <w:p>
      <w:pPr>
        <w:spacing w:after="100"/>
        <w:jc w:val="both"/>
      </w:pPr>
      <w:r>
        <w:rPr>
          <w:rFonts w:ascii="Arial" w:cs="Arial" w:eastAsia="Arial" w:hAnsi="Arial"/>
          <w:color w:val="333333"/>
          <w:sz w:val="22"/>
          <w:szCs w:val="22"/>
        </w:rPr>
        <w:t xml:space="preserve">The Starter tier at N25,000/month ($15) is deliberately accessible — the goal is to capture individual BD analysts and small firms who currently use nothing. This builds the user base, generates word-of-mouth, and creates upsell candidates. At this price point, the cost is less than one hour of a mid-level BD analyst's time in a month. The value proposition is frictionless.</w:t>
      </w:r>
    </w:p>
    <w:p>
      <w:pPr>
        <w:spacing w:after="100"/>
        <w:jc w:val="both"/>
      </w:pPr>
      <w:r>
        <w:rPr>
          <w:rFonts w:ascii="Arial" w:cs="Arial" w:eastAsia="Arial" w:hAnsi="Arial"/>
          <w:color w:val="333333"/>
          <w:sz w:val="22"/>
          <w:szCs w:val="22"/>
        </w:rPr>
        <w:t xml:space="preserve">Professional at N80,000/month ($50) is the primary revenue tier. It is priced to be a no-brainer for any firm winning more than N50M in government contracts annually — the subscription costs less than 0.2% of one contract win. The WhatsApp alert and state coverage features are the primary Professional upsell triggers.</w:t>
      </w:r>
    </w:p>
    <w:p>
      <w:pPr>
        <w:spacing w:after="100"/>
        <w:jc w:val="both"/>
      </w:pPr>
      <w:r>
        <w:rPr>
          <w:rFonts w:ascii="Arial" w:cs="Arial" w:eastAsia="Arial" w:hAnsi="Arial"/>
          <w:color w:val="333333"/>
          <w:sz w:val="22"/>
          <w:szCs w:val="22"/>
        </w:rPr>
        <w:t xml:space="preserve">Enterprise at N250,000/month ($160) is priced to generate significant revenue from the 20% of customers who generate 80% of value. The proposal drafting AI is the primary Enterprise upsell trigger — research shows proposal writing consumes 15–25% of BD team capacity in GovCon firms.</w:t>
      </w:r>
    </w:p>
    <w:p>
      <w:r>
        <w:br w:type="page"/>
      </w:r>
    </w:p>
    <w:p>
      <w:pPr>
        <w:pStyle w:val="Heading2"/>
        <w:pBdr>
          <w:bottom w:val="single" w:color="C9A84C" w:sz="6" w:space="4"/>
        </w:pBdr>
        <w:spacing w:after="120" w:before="240"/>
      </w:pPr>
      <w:r>
        <w:rPr>
          <w:rFonts w:ascii="Arial" w:cs="Arial" w:eastAsia="Arial" w:hAnsi="Arial"/>
          <w:b/>
          <w:bCs/>
          <w:color w:val="1B3A6B"/>
          <w:sz w:val="28"/>
          <w:szCs w:val="28"/>
        </w:rPr>
        <w:t xml:space="preserve">4. Sales Motion</w:t>
      </w:r>
    </w:p>
    <w:p>
      <w:pPr>
        <w:pStyle w:val="Heading3"/>
        <w:spacing w:after="80" w:before="180"/>
      </w:pPr>
      <w:r>
        <w:rPr>
          <w:rFonts w:ascii="Arial" w:cs="Arial" w:eastAsia="Arial" w:hAnsi="Arial"/>
          <w:b/>
          <w:bCs/>
          <w:color w:val="1A1A1A"/>
          <w:sz w:val="24"/>
          <w:szCs w:val="24"/>
        </w:rPr>
        <w:t xml:space="preserve">4.1 Sales Process — Five Stages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3360"/>
      </w:tblGrid>
      <w:tr>
        <w:tc>
          <w:tcPr>
            <w:tcW w:type="dxa" w:w="14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Stage</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Trigger</w:t>
            </w:r>
          </w:p>
        </w:tc>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Success Criteria</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 Aware</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Content, referral, or organic search</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Prospect finds LinkedIn post, annual report, or blog article. Lands on procureiq.ng.</w:t>
            </w:r>
          </w:p>
        </w:tc>
        <w:tc>
          <w:tcPr>
            <w:tcW w:type="dxa" w:w="31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Email address captured on waitlist or free tier signup.</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Activate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Waitlist / free trial signup</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Automated onboarding email sequence (Day 0, Day 3, Day 7). Prompt to complete org profile. First opportunity feed generated.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Org profile completed. User views at least 5 opportunities in first session.</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3. Convert</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 returns 3+ sessions or engages with win score</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Trigger in-app upgrade prompt. For ICQ score 12+ accounts: personal outreach from Boroji within 48 hours. Demo call offered.</w:t>
            </w:r>
          </w:p>
        </w:tc>
        <w:tc>
          <w:tcPr>
            <w:tcW w:type="dxa" w:w="31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Free-to-paid conversion. Target: 15% of activated users convert within 30 days.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 Expand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Professional user views proposal drafting feature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In-app upgrade prompt for proposal drafting (Enterprise feature). Show sample draft generated from a relevant public tender.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Professional-to-Enterprise upgrade. Target: 10% of Professional users upgrade within 90 days.</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5. Refer</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NPS score &gt; 8 (survey at Day 30)</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Referral programme: give 1 month free for each paying referral. Direct ask in NPS follow-up message.</w:t>
            </w:r>
          </w:p>
        </w:tc>
        <w:tc>
          <w:tcPr>
            <w:tcW w:type="dxa" w:w="31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K-factor &gt; 0.3 by Month 6 (each 10 users bring 3 more).</w:t>
            </w:r>
          </w:p>
        </w:tc>
      </w:tr>
    </w:tbl>
    <w:p>
      <w:pPr>
        <w:spacing w:after="80"/>
      </w:pPr>
    </w:p>
    <w:p>
      <w:pPr>
        <w:pStyle w:val="Heading3"/>
        <w:spacing w:after="80" w:before="180"/>
      </w:pPr>
      <w:r>
        <w:rPr>
          <w:rFonts w:ascii="Arial" w:cs="Arial" w:eastAsia="Arial" w:hAnsi="Arial"/>
          <w:b/>
          <w:bCs/>
          <w:color w:val="1A1A1A"/>
          <w:sz w:val="24"/>
          <w:szCs w:val="24"/>
        </w:rPr>
        <w:t xml:space="preserve">4.2 Outreach Scripts</w:t>
      </w:r>
    </w:p>
    <w:p>
      <w:pPr>
        <w:spacing w:after="40" w:before="80"/>
      </w:pPr>
      <w:r>
        <w:rPr>
          <w:rFonts w:ascii="Arial" w:cs="Arial" w:eastAsia="Arial" w:hAnsi="Arial"/>
          <w:b/>
          <w:bCs/>
          <w:color w:val="1B3A6B"/>
          <w:sz w:val="21"/>
          <w:szCs w:val="21"/>
        </w:rPr>
        <w:t xml:space="preserve">LinkedIn Connection Message (BD Director, GovCon Contractor):</w:t>
      </w:r>
    </w:p>
    <w:p>
      <w:pPr>
        <w:spacing w:after="80"/>
      </w:pPr>
      <w:r>
        <w:rPr>
          <w:rFonts w:ascii="Arial" w:cs="Arial" w:eastAsia="Arial" w:hAnsi="Arial"/>
          <w:i/>
          <w:iCs/>
          <w:color w:val="333333"/>
          <w:sz w:val="21"/>
          <w:szCs w:val="21"/>
        </w:rPr>
        <w:t xml:space="preserve">"Hi [Name], I work with Nigerian government contractors who are tired of spending 4+ hours a week on NOCOPO and still missing tenders their competitors catch. We're building ProcureIQ — a platform that aggregates federal, state, and donor procurement data and gives you AI-ranked opportunity feeds, incumbent intelligence, and proposal drafts. We're running a 30-day pilot with 15 firms before public launch. Would you be open to a 20-minute call to see if it fits your BD workflow?"</w:t>
      </w:r>
    </w:p>
    <w:p>
      <w:pPr>
        <w:spacing w:after="40" w:before="80"/>
      </w:pPr>
      <w:r>
        <w:rPr>
          <w:rFonts w:ascii="Arial" w:cs="Arial" w:eastAsia="Arial" w:hAnsi="Arial"/>
          <w:b/>
          <w:bCs/>
          <w:color w:val="1B3A6B"/>
          <w:sz w:val="21"/>
          <w:szCs w:val="21"/>
        </w:rPr>
        <w:t xml:space="preserve">Discovery Call Opening (after connection accepted):</w:t>
      </w:r>
    </w:p>
    <w:p>
      <w:pPr>
        <w:spacing w:after="80"/>
      </w:pPr>
      <w:r>
        <w:rPr>
          <w:rFonts w:ascii="Arial" w:cs="Arial" w:eastAsia="Arial" w:hAnsi="Arial"/>
          <w:i/>
          <w:iCs/>
          <w:color w:val="333333"/>
          <w:sz w:val="21"/>
          <w:szCs w:val="21"/>
        </w:rPr>
        <w:t xml:space="preserve">"Before I show you the platform, I want to understand your current process. Walk me through how you find out about a new government tender today — from the moment it's advertised to when you decide whether to bid. [Listen.] And what's the biggest thing that stops you from winning more government contracts right now — is it finding the right opportunities, understanding the competition, or the proposal writing itself?" [These three pain points map directly to the three core features. Use their answer to anchor the demo.]</w:t>
      </w:r>
    </w:p>
    <w:p>
      <w:pPr>
        <w:spacing w:after="40" w:before="80"/>
      </w:pPr>
      <w:r>
        <w:rPr>
          <w:rFonts w:ascii="Arial" w:cs="Arial" w:eastAsia="Arial" w:hAnsi="Arial"/>
          <w:b/>
          <w:bCs/>
          <w:color w:val="1B3A6B"/>
          <w:sz w:val="21"/>
          <w:szCs w:val="21"/>
        </w:rPr>
        <w:t xml:space="preserve">Closing Statement:</w:t>
      </w:r>
    </w:p>
    <w:p>
      <w:pPr>
        <w:spacing w:after="100"/>
      </w:pPr>
      <w:r>
        <w:rPr>
          <w:rFonts w:ascii="Arial" w:cs="Arial" w:eastAsia="Arial" w:hAnsi="Arial"/>
          <w:i/>
          <w:iCs/>
          <w:color w:val="333333"/>
          <w:sz w:val="21"/>
          <w:szCs w:val="21"/>
        </w:rPr>
        <w:t xml:space="preserve">"Here is what I am offering: a 30-day pilot at 50% off the Professional tier — N40,000 instead of N80,000. You get full access to the platform, including state coverage and win scoring. At the end of 30 days, if you have not found at least 5 opportunities you did not know about before, I will refund the payment. The only thing I ask in return is honest feedback. Shall I send you the onboarding link now?"</w:t>
      </w:r>
    </w:p>
    <w:p>
      <w:r>
        <w:br w:type="page"/>
      </w:r>
    </w:p>
    <w:p>
      <w:pPr>
        <w:pStyle w:val="Heading2"/>
        <w:pBdr>
          <w:bottom w:val="single" w:color="C9A84C" w:sz="6" w:space="4"/>
        </w:pBdr>
        <w:spacing w:after="120" w:before="240"/>
      </w:pPr>
      <w:r>
        <w:rPr>
          <w:rFonts w:ascii="Arial" w:cs="Arial" w:eastAsia="Arial" w:hAnsi="Arial"/>
          <w:b/>
          <w:bCs/>
          <w:color w:val="1B3A6B"/>
          <w:sz w:val="28"/>
          <w:szCs w:val="28"/>
        </w:rPr>
        <w:t xml:space="preserve">5. Objection Handling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Objection</w:t>
            </w:r>
          </w:p>
        </w:tc>
        <w:tc>
          <w:tcPr>
            <w:tcW w:type="dxa" w:w="64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Response</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"I already use NOCOPO — it's free"</w:t>
            </w:r>
          </w:p>
        </w:tc>
        <w:tc>
          <w:tcPr>
            <w:tcW w:type="dxa" w:w="648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NOCOPO shows you what is there. ProcureIQ tells you what it means. It ranks opportunities by your win probability, shows you who the incumbent is, what they have been paid historically, and gives you a first-draft capability statement. NOCOPO is the raw data. ProcureIQ is the intelligence layer on top of it — and it covers state tenders and donor programmes that NOCOPO does not touch.</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"Your data might not be up to date"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 ingest NOCOPO every 24 hours, USAID data every 6 hours, and World Bank data daily. For each source, we display the last-ingested timestamp on every record so you always know exactly how fresh the data is. During your pilot, you will see the timestamps and can verify against NOCOPO directly.</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"We cannot justify the cost right now"</w:t>
            </w:r>
          </w:p>
        </w:tc>
        <w:tc>
          <w:tcPr>
            <w:tcW w:type="dxa" w:w="648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I understand. Consider this: at N80,000 per month, ProcureIQ costs less than 0.2% of a single N50M government contract. If the platform helps you win one additional contract per year that you would otherwise have missed — which our pilot users are doing in the first 30 days — the ROI is 50x minimum. The question is not whether you can afford it. The question is whether you can afford to keep doing it manually.</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"How do I know the AI drafts are accurate?"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claim in a generated draft is grounded in your own uploaded past-performance documents or the solicitation's scope of work. The platform flags any claim it cannot verify. You always review the draft before it leaves your system. Think of it as a highly researched first draft written by a consultant who has read every document — you still apply your expertise and judgment before submission.</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 if my competitor is also using it?"</w:t>
            </w:r>
          </w:p>
        </w:tc>
        <w:tc>
          <w:tcPr>
            <w:tcW w:type="dxa" w:w="648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platform gives everyone the same data layer — but your win probability score and your proposal drafts are unique to your organisation profile, your past performance, and your agency relationships. ProcureIQ does not homogenise competition; it levels the data playing field while surfacing your specific competitive advantages more clearly.</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 have tried procurement tools before and they did not work"</w:t>
            </w:r>
          </w:p>
        </w:tc>
        <w:tc>
          <w:tcPr>
            <w:tcW w:type="dxa" w:w="6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 would like to understand what went wrong with the previous tool. [Listen.] In most cases it is one of three things: the data was incomplete, the platform did not understand the Nigerian context, or it required too much manual setup. ProcureIQ is built specifically for Nigeria, pre-loaded with 5 years of federal data on day one, and delivers a personalised opportunity feed in under 10 minutes of setup. Can I run a 20-minute live demo using a real NOCOPO tender from your sector?</w:t>
            </w:r>
          </w:p>
        </w:tc>
      </w:tr>
    </w:tbl>
    <w:p>
      <w:r>
        <w:br w:type="page"/>
      </w:r>
    </w:p>
    <w:p>
      <w:pPr>
        <w:pStyle w:val="Heading2"/>
        <w:pBdr>
          <w:bottom w:val="single" w:color="C9A84C" w:sz="6" w:space="4"/>
        </w:pBdr>
        <w:spacing w:after="120" w:before="240"/>
      </w:pPr>
      <w:r>
        <w:rPr>
          <w:rFonts w:ascii="Arial" w:cs="Arial" w:eastAsia="Arial" w:hAnsi="Arial"/>
          <w:b/>
          <w:bCs/>
          <w:color w:val="1B3A6B"/>
          <w:sz w:val="28"/>
          <w:szCs w:val="28"/>
        </w:rPr>
        <w:t xml:space="preserve">6. Marketing &amp; Acquisition Channels</w:t>
      </w:r>
    </w:p>
    <w:p>
      <w:pPr>
        <w:pStyle w:val="Heading3"/>
        <w:spacing w:after="80" w:before="180"/>
      </w:pPr>
      <w:r>
        <w:rPr>
          <w:rFonts w:ascii="Arial" w:cs="Arial" w:eastAsia="Arial" w:hAnsi="Arial"/>
          <w:b/>
          <w:bCs/>
          <w:color w:val="1A1A1A"/>
          <w:sz w:val="24"/>
          <w:szCs w:val="24"/>
        </w:rPr>
        <w:t xml:space="preserve">6.1 Channel Prioritisation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72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Channel</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Priority</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 CAC</w:t>
            </w:r>
          </w:p>
        </w:tc>
        <w:tc>
          <w:tcPr>
            <w:tcW w:type="dxa" w:w="37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Execution Detail</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LinkedIn Thought Leadership</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P0 — Immediate</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N0 (time only)</w:t>
            </w:r>
          </w:p>
        </w:tc>
        <w:tc>
          <w:tcPr>
            <w:tcW w:type="dxa" w:w="37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Boroji posts 3x/week: Nigeria procurement data insights, GovCon intelligence tips, market analysis threads. Target: BD directors, capture managers, consulting firm partners. Goal: 5,000 followers in 6 months.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Intelligence Report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P0 — Quarterly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N0 (time only)</w:t>
            </w:r>
          </w:p>
        </w:tc>
        <w:tc>
          <w:tcPr>
            <w:tcW w:type="dxa" w:w="3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 deeply researched annual Nigeria GovCon Intelligence Report. PDF distributed via email, LinkedIn, procurement WhatsApp groups. Primary lead magnet. Target: 3,000 downloads Year 1.</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WhatsApp Free Digest</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P0 — Immediate</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N0</w:t>
            </w:r>
          </w:p>
        </w:tc>
        <w:tc>
          <w:tcPr>
            <w:tcW w:type="dxa" w:w="37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 daily WhatsApp digest: top 3 open tenders by sector. Send to procurement WhatsApp communities. Each digest links to ProcureIQ for full details. Viral loop: recipients forward to colleagues.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Procurement Events &amp; Associations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 Month 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N15,000-50,000/event</w:t>
            </w:r>
          </w:p>
        </w:tc>
        <w:tc>
          <w:tcPr>
            <w:tcW w:type="dxa" w:w="3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NACCIMA, LCCI, NIQS, NASME events. Speaking slots on AI in government contracting. Sponsor procurement workshops. Target: 20 qualified leads per event.</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BPP &amp; State PPA Partnership</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P1 — Month 4+</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N0 (relationship)</w:t>
            </w:r>
          </w:p>
        </w:tc>
        <w:tc>
          <w:tcPr>
            <w:tcW w:type="dxa" w:w="37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Formally position DFL as GovTech transparency partner. Co-publish data quality reports. Offer free analytics dashboard to BPP. This protects against future data access changes and generates press coverage.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Referral Programme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P2 — Month 7+</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N40,000-80,000</w:t>
            </w:r>
          </w:p>
        </w:tc>
        <w:tc>
          <w:tcPr>
            <w:tcW w:type="dxa" w:w="3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free month for referring a paying customer. Tracked via unique referral links. Personal thank-you call from Boroji for referrals that convert. Target K-factor: 0.3.</w:t>
            </w:r>
          </w:p>
        </w:tc>
      </w:tr>
    </w:tbl>
    <w:p>
      <w:pPr>
        <w:spacing w:after="80"/>
      </w:pPr>
    </w:p>
    <w:p>
      <w:pPr>
        <w:pStyle w:val="Heading3"/>
        <w:spacing w:after="80" w:before="180"/>
      </w:pPr>
      <w:r>
        <w:rPr>
          <w:rFonts w:ascii="Arial" w:cs="Arial" w:eastAsia="Arial" w:hAnsi="Arial"/>
          <w:b/>
          <w:bCs/>
          <w:color w:val="1A1A1A"/>
          <w:sz w:val="24"/>
          <w:szCs w:val="24"/>
        </w:rPr>
        <w:t xml:space="preserve">6.2 Content Calendar (First 90 Days)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5040"/>
      </w:tblGrid>
      <w:tr>
        <w:tc>
          <w:tcPr>
            <w:tcW w:type="dxa" w:w="14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Week</w:t>
            </w:r>
          </w:p>
        </w:tc>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Content Piece</w:t>
            </w:r>
          </w:p>
        </w:tc>
        <w:tc>
          <w:tcPr>
            <w:tcW w:type="dxa" w:w="50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Distribution &amp; Goal</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 1</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LinkedIn: "We built a map of every government procurement data source in Nigeria — here is what we found"</w:t>
            </w:r>
          </w:p>
        </w:tc>
        <w:tc>
          <w:tcPr>
            <w:tcW w:type="dxa" w:w="50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Thread with data table. Link to waitlist. Goal: 200 impressions, 20 waitlist signups.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 2</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 WhatsApp digest launch announcement</w:t>
            </w:r>
          </w:p>
        </w:tc>
        <w:tc>
          <w:tcPr>
            <w:tcW w:type="dxa" w:w="5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 in 10 procurement WhatsApp groups. Goal: 500 digest subscribers.</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 3</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LinkedIn: "Who is actually winning government ICT contracts in Nigeria? Here is the data"</w:t>
            </w:r>
          </w:p>
        </w:tc>
        <w:tc>
          <w:tcPr>
            <w:tcW w:type="dxa" w:w="50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Incumbent analysis thread with anonymised award data. Tag relevant MDA handles. Goal: 500 impressions.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 4</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Blog: "5 NOCOPO gaps every Nigerian contractor needs to know about"</w:t>
            </w:r>
          </w:p>
        </w:tc>
        <w:tc>
          <w:tcPr>
            <w:tcW w:type="dxa" w:w="5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Published on DFL blog. Shared on LinkedIn. SEO target: "NOCOPO Nigeria". Goal: 300 blog visits.</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 6</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 PDF: "Nigeria GovCon Intelligence Report — Q3 2025"</w:t>
            </w:r>
          </w:p>
        </w:tc>
        <w:tc>
          <w:tcPr>
            <w:tcW w:type="dxa" w:w="50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Email gate + free download. LinkedIn announcement. Target: 500 downloads, 200 email captures.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 8</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Beta launch announcement: "30 firms will get early access — here is how to apply"</w:t>
            </w:r>
          </w:p>
        </w:tc>
        <w:tc>
          <w:tcPr>
            <w:tcW w:type="dxa" w:w="5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LinkedIn + WhatsApp groups. Application form with ICP qualification questions. Target: 50 applications, 20 selected.</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 12</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Beta case study: "How [FIRM NAME] found 7 relevant tenders in their first session"</w:t>
            </w:r>
          </w:p>
        </w:tc>
        <w:tc>
          <w:tcPr>
            <w:tcW w:type="dxa" w:w="50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 permission from beta user. Anonymised if required. LinkedIn post + email to waitlist. Target: 30 new signups.</w:t>
            </w:r>
          </w:p>
        </w:tc>
      </w:tr>
    </w:tbl>
    <w:p>
      <w:r>
        <w:br w:type="page"/>
      </w:r>
    </w:p>
    <w:p>
      <w:pPr>
        <w:pStyle w:val="Heading2"/>
        <w:pBdr>
          <w:bottom w:val="single" w:color="C9A84C" w:sz="6" w:space="4"/>
        </w:pBdr>
        <w:spacing w:after="120" w:before="240"/>
      </w:pPr>
      <w:r>
        <w:rPr>
          <w:rFonts w:ascii="Arial" w:cs="Arial" w:eastAsia="Arial" w:hAnsi="Arial"/>
          <w:b/>
          <w:bCs/>
          <w:color w:val="1B3A6B"/>
          <w:sz w:val="28"/>
          <w:szCs w:val="28"/>
        </w:rPr>
        <w:t xml:space="preserve">7. KPIs &amp; Success Metrics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2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Month 3 Target</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Month 6 Target</w:t>
            </w:r>
          </w:p>
        </w:tc>
        <w:tc>
          <w:tcPr>
            <w:tcW w:type="dxa" w:w="25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Month 12 Target</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Waitlist signups</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500</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1,500</w:t>
            </w:r>
          </w:p>
        </w:tc>
        <w:tc>
          <w:tcPr>
            <w:tcW w:type="dxa" w:w="2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3,000+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 digest subscribers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2,000</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5,000</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Beta users (pilot)</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20</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2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Paying accounts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(pilot)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40</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80</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Recurring Revenue</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N400,000</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N2.4M</w:t>
            </w:r>
          </w:p>
        </w:tc>
        <w:tc>
          <w:tcPr>
            <w:tcW w:type="dxa" w:w="2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N8M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 NPS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&gt; 35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&gt; 45</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&gt; 50</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Avg sessions/user/week</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2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Free-to-paid conversion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Enterprise accounts</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2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Churn rate (monthly)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&lt; 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&lt; 5%</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&lt; 3%</w:t>
            </w:r>
          </w:p>
        </w:tc>
      </w:tr>
    </w:tbl>
    <w:p>
      <w:pPr>
        <w:pBdr>
          <w:bottom w:val="single" w:color="C9A84C" w:sz="6" w:space="2"/>
        </w:pBdr>
        <w:spacing w:after="100" w:before="100"/>
      </w:pPr>
    </w:p>
    <w:p>
      <w:pPr>
        <w:spacing w:after="40" w:before="120"/>
        <w:jc w:val="center"/>
      </w:pPr>
      <w:r>
        <w:rPr>
          <w:rFonts w:ascii="Arial" w:cs="Arial" w:eastAsia="Arial" w:hAnsi="Arial"/>
          <w:b/>
          <w:bCs/>
          <w:color w:val="1B3A6B"/>
          <w:sz w:val="22"/>
          <w:szCs w:val="22"/>
        </w:rPr>
        <w:t xml:space="preserve">Digital Fusion Labs — ProcureIQ Nigeria GTM Playbook</w:t>
      </w:r>
    </w:p>
    <w:p>
      <w:pPr>
        <w:spacing w:after="40"/>
        <w:jc w:val="center"/>
      </w:pPr>
      <w:r>
        <w:rPr>
          <w:rFonts w:ascii="Arial" w:cs="Arial" w:eastAsia="Arial" w:hAnsi="Arial"/>
          <w:color w:val="555555"/>
          <w:sz w:val="20"/>
          <w:szCs w:val="20"/>
        </w:rPr>
        <w:t xml:space="preserve">Boroji Adebayo-Hopewell, Research &amp; Strategy Lead  |  info@digifusionlabs.com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spacing w:before="80"/>
    </w:pPr>
    <w:r>
      <w:rPr>
        <w:rFonts w:ascii="Arial" w:cs="Arial" w:eastAsia="Arial" w:hAnsi="Arial"/>
        <w:color w:val="888888"/>
        <w:sz w:val="17"/>
        <w:szCs w:val="17"/>
      </w:rPr>
      <w:t xml:space="preserve">© 2025 Digital Fusion Labs  |  Proprietary &amp; Confidential</w:t>
    </w:r>
    <w:r>
      <w:rPr>
        <w:sz w:val="17"/>
        <w:szCs w:val="17"/>
      </w:rPr>
      <w:t xml:space="preserve">	</w:t>
    </w: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026"/>
      </w:tabs>
      <w:spacing w:after="0"/>
    </w:pPr>
    <w:r>
      <w:rPr>
        <w:rFonts w:ascii="Arial" w:cs="Arial" w:eastAsia="Arial" w:hAnsi="Arial"/>
        <w:b/>
        <w:bCs/>
        <w:color w:val="1B3A6B"/>
        <w:sz w:val="18"/>
        <w:szCs w:val="18"/>
      </w:rPr>
      <w:t xml:space="preserve">ProcureIQ Nigeria — GTM Playbook</w:t>
    </w:r>
    <w:r>
      <w:rPr>
        <w:sz w:val="18"/>
        <w:szCs w:val="18"/>
      </w:rPr>
      <w:t xml:space="preserve">	</w:t>
    </w:r>
    <w:r>
      <w:rPr>
        <w:rFonts w:ascii="Arial" w:cs="Arial" w:eastAsia="Arial" w:hAnsi="Arial"/>
        <w:color w:val="888888"/>
        <w:sz w:val="18"/>
        <w:szCs w:val="18"/>
      </w:rPr>
      <w:t xml:space="preserve">CONFIDENTIAL  |  Digital Fusion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C9A84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2026-06-02T08:27:12.611Z</dcterms:created>
  <dcterms:modified xsi:type="dcterms:W3CDTF">2026-06-02T08:27:12.612Z</dcterms:modified>
</cp:coreProperties>
</file>

<file path=docProps/custom.xml><?xml version="1.0" encoding="utf-8"?>
<Properties xmlns="http://schemas.openxmlformats.org/officeDocument/2006/custom-properties" xmlns:vt="http://schemas.openxmlformats.org/officeDocument/2006/docPropsVTypes"/>
</file>