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DF7"/>
  <w:body>
    <w:p>
      <w:pPr>
        <w:spacing w:before="0" w:after="160" w:line="269" w:lineRule="auto"/>
        <w:jc w:val="left"/>
      </w:pPr>
      <w:r>
        <w:rPr>
          <w:rFonts w:ascii="Montserrat" w:hAnsi="Montserrat" w:cs="Montserrat" w:eastAsia="Montserrat"/>
          <w:b/>
          <w:i w:val="0"/>
          <w:color w:val="4B5563"/>
          <w:sz w:val="18"/>
          <w:spacing w:val="36"/>
        </w:rPr>
        <w:t>NONPROFIT OPERATIONS · SYSTEMS DOCUMENTATION SAMPLE</w:t>
      </w:r>
    </w:p>
    <w:p>
      <w:pPr>
        <w:spacing w:before="0" w:after="80" w:line="252" w:lineRule="auto"/>
        <w:jc w:val="left"/>
      </w:pPr>
      <w:r>
        <w:rPr>
          <w:rFonts w:ascii="Montserrat" w:hAnsi="Montserrat" w:cs="Montserrat" w:eastAsia="Montserrat"/>
          <w:b/>
          <w:i w:val="0"/>
          <w:color w:val="112B74"/>
          <w:sz w:val="50"/>
        </w:rPr>
        <w:t>Technology-Enabled Shelter Operations</w:t>
      </w:r>
    </w:p>
    <w:p>
      <w:pPr>
        <w:spacing w:before="0" w:after="280" w:line="264" w:lineRule="auto"/>
        <w:jc w:val="left"/>
        <w:pBdr>
          <w:bottom w:val="single" w:sz="8" w:space="8" w:color="1D4ED8"/>
        </w:pBdr>
      </w:pPr>
      <w:r>
        <w:rPr>
          <w:rFonts w:ascii="Barlow" w:hAnsi="Barlow" w:cs="Barlow" w:eastAsia="Barlow"/>
          <w:b w:val="0"/>
          <w:i w:val="0"/>
          <w:color w:val="4B5563"/>
          <w:sz w:val="26"/>
        </w:rPr>
        <w:t>Documenting the workflows staff need to capture clean, useful program data</w:t>
      </w:r>
    </w:p>
    <w:p>
      <w:pPr>
        <w:spacing w:before="0" w:after="320" w:line="288" w:lineRule="auto"/>
        <w:ind w:right="2304"/>
        <w:jc w:val="left"/>
      </w:pPr>
      <w:r>
        <w:rPr>
          <w:rFonts w:ascii="Barlow" w:hAnsi="Barlow" w:cs="Barlow" w:eastAsia="Barlow"/>
          <w:b w:val="0"/>
          <w:i w:val="0"/>
          <w:color w:val="2B3B54"/>
          <w:sz w:val="23"/>
        </w:rPr>
        <w:t>As part of the Davies Shelters Operations Manual, I documented the EcoSystem App procedures that connected shelter operations, case management, shift documentation, resource coordination, and reporting. The goal was to make daily staff documentation consistent enough to support service coordination, grant reporting, program evaluation, and leadership decision-making.</w:t>
      </w:r>
    </w:p>
    <w:tbl>
      <w:tblPr>
        <w:tblW w:type="auto" w:w="0"/>
        <w:tblLayout w:type="fixed"/>
        <w:tblLook w:firstColumn="1" w:firstRow="1" w:lastColumn="0" w:lastRow="0" w:noHBand="0" w:noVBand="1" w:val="04A0"/>
        <w:tblLayout w:type="fixed"/>
        <w:tblBorders>
          <w:top w:val="none"/>
          <w:left w:val="none"/>
          <w:bottom w:val="none"/>
          <w:right w:val="none"/>
          <w:insideH w:val="none"/>
          <w:insideV w:val="none"/>
        </w:tblBorders>
        <w:tblCellMar>
          <w:top w:w="200" w:type="dxa"/>
          <w:left w:w="240" w:type="dxa"/>
          <w:bottom w:w="200" w:type="dxa"/>
          <w:right w:w="240" w:type="dxa"/>
        </w:tblCellMar>
      </w:tblPr>
      <w:tblGrid>
        <w:gridCol w:w="2794"/>
        <w:gridCol w:w="2794"/>
        <w:gridCol w:w="2794"/>
        <w:gridCol w:w="2794"/>
        <w:gridCol w:w="2794"/>
      </w:tblGrid>
      <w:tr>
        <w:tc>
          <w:tcPr>
            <w:tcW w:type="dxa" w:w="5616"/>
            <w:shd w:val="clear" w:fill="B7E4C7"/>
          </w:tcPr>
          <w:p>
            <w:pPr>
              <w:spacing w:before="0" w:after="180" w:line="269" w:lineRule="auto"/>
              <w:jc w:val="left"/>
              <w:pBdr>
                <w:bottom w:val="single" w:sz="6" w:space="3" w:color="1D4ED8"/>
              </w:pBdr>
            </w:pPr>
            <w:r>
              <w:rPr>
                <w:rFonts w:ascii="Montserrat" w:hAnsi="Montserrat" w:cs="Montserrat" w:eastAsia="Montserrat"/>
                <w:b/>
                <w:i w:val="0"/>
                <w:color w:val="112B74"/>
                <w:sz w:val="26"/>
                <w:spacing w:val="8"/>
              </w:rPr>
              <w:t>What This Demonstrates</w:t>
            </w:r>
          </w:p>
          <w:p>
            <w:pPr>
              <w:spacing w:before="0" w:after="0" w:line="300" w:lineRule="auto"/>
              <w:jc w:val="left"/>
            </w:pPr>
            <w:r>
              <w:rPr>
                <w:rFonts w:ascii="Barlow" w:hAnsi="Barlow" w:cs="Barlow" w:eastAsia="Barlow"/>
                <w:b w:val="0"/>
                <w:i w:val="0"/>
                <w:color w:val="2B3B54"/>
                <w:sz w:val="22"/>
              </w:rPr>
              <w:t>This documentation turned a custom internal app into a usable staff workflow. It connected daily data entry to case management, resource coordination, grant reporting, board reporting, program evaluation, and funding justification. The result was not just a system staff could use, but a repeatable documentation standard that made program data more reliable and funder-ready.</w:t>
            </w:r>
          </w:p>
        </w:tc>
        <w:tc>
          <w:tcPr>
            <w:tcW w:type="dxa" w:w="288"/>
          </w:tcPr>
          <w:p/>
        </w:tc>
        <w:tc>
          <w:tcPr>
            <w:tcW w:type="dxa" w:w="3888"/>
            <w:shd w:val="clear" w:fill="D3E2FF"/>
          </w:tcPr>
          <w:p>
            <w:pPr>
              <w:spacing w:before="0" w:after="160" w:line="269" w:lineRule="auto"/>
              <w:jc w:val="left"/>
              <w:pBdr>
                <w:bottom w:val="single" w:sz="6" w:space="3" w:color="1D4ED8"/>
              </w:pBdr>
            </w:pPr>
            <w:r>
              <w:rPr>
                <w:rFonts w:ascii="Montserrat" w:hAnsi="Montserrat" w:cs="Montserrat" w:eastAsia="Montserrat"/>
                <w:b/>
                <w:i w:val="0"/>
                <w:color w:val="112B74"/>
                <w:sz w:val="24"/>
                <w:spacing w:val="8"/>
              </w:rPr>
              <w:t>Data Accuracy Importance</w:t>
            </w:r>
          </w:p>
          <w:p>
            <w:pPr>
              <w:spacing w:before="0" w:after="120" w:line="276" w:lineRule="auto"/>
              <w:jc w:val="left"/>
            </w:pPr>
            <w:r>
              <w:rPr>
                <w:rFonts w:ascii="Barlow" w:hAnsi="Barlow" w:cs="Barlow" w:eastAsia="Barlow"/>
                <w:b w:val="0"/>
                <w:i w:val="0"/>
                <w:color w:val="2B3B54"/>
                <w:sz w:val="21"/>
              </w:rPr>
              <w:t>The information entered in EcoSystem is used for:</w:t>
            </w:r>
          </w:p>
          <w:p>
            <w:pPr>
              <w:tabs>
                <w:tab w:pos="259" w:val="left"/>
              </w:tabs>
              <w:spacing w:before="0" w:after="60" w:line="259" w:lineRule="auto"/>
              <w:ind w:left="259" w:hanging="259"/>
            </w:pPr>
            <w:r>
              <w:rPr>
                <w:rFonts w:ascii="Barlow" w:hAnsi="Barlow" w:cs="Barlow" w:eastAsia="Barlow"/>
                <w:b w:val="0"/>
                <w:i w:val="0"/>
                <w:color w:val="2B3B54"/>
                <w:sz w:val="21"/>
              </w:rPr>
              <w:t>•</w:t>
              <w:tab/>
              <w:t>Guest services coordination</w:t>
            </w:r>
          </w:p>
          <w:p>
            <w:pPr>
              <w:tabs>
                <w:tab w:pos="259" w:val="left"/>
              </w:tabs>
              <w:spacing w:before="0" w:after="60" w:line="259" w:lineRule="auto"/>
              <w:ind w:left="259" w:hanging="259"/>
            </w:pPr>
            <w:r>
              <w:rPr>
                <w:rFonts w:ascii="Barlow" w:hAnsi="Barlow" w:cs="Barlow" w:eastAsia="Barlow"/>
                <w:b w:val="0"/>
                <w:i w:val="0"/>
                <w:color w:val="2B3B54"/>
                <w:sz w:val="21"/>
              </w:rPr>
              <w:t>•</w:t>
              <w:tab/>
              <w:t>Grant reporting and compliance</w:t>
            </w:r>
          </w:p>
          <w:p>
            <w:pPr>
              <w:tabs>
                <w:tab w:pos="259" w:val="left"/>
              </w:tabs>
              <w:spacing w:before="0" w:after="60" w:line="259" w:lineRule="auto"/>
              <w:ind w:left="259" w:hanging="259"/>
            </w:pPr>
            <w:r>
              <w:rPr>
                <w:rFonts w:ascii="Barlow" w:hAnsi="Barlow" w:cs="Barlow" w:eastAsia="Barlow"/>
                <w:b w:val="0"/>
                <w:i w:val="0"/>
                <w:color w:val="2B3B54"/>
                <w:sz w:val="21"/>
              </w:rPr>
              <w:t>•</w:t>
              <w:tab/>
              <w:t>Funding applications</w:t>
            </w:r>
          </w:p>
          <w:p>
            <w:pPr>
              <w:tabs>
                <w:tab w:pos="259" w:val="left"/>
              </w:tabs>
              <w:spacing w:before="0" w:after="60" w:line="259" w:lineRule="auto"/>
              <w:ind w:left="259" w:hanging="259"/>
            </w:pPr>
            <w:r>
              <w:rPr>
                <w:rFonts w:ascii="Barlow" w:hAnsi="Barlow" w:cs="Barlow" w:eastAsia="Barlow"/>
                <w:b w:val="0"/>
                <w:i w:val="0"/>
                <w:color w:val="2B3B54"/>
                <w:sz w:val="21"/>
              </w:rPr>
              <w:t>•</w:t>
              <w:tab/>
              <w:t>Resource allocation</w:t>
            </w:r>
          </w:p>
          <w:p>
            <w:pPr>
              <w:tabs>
                <w:tab w:pos="259" w:val="left"/>
              </w:tabs>
              <w:spacing w:before="0" w:after="60" w:line="259" w:lineRule="auto"/>
              <w:ind w:left="259" w:hanging="259"/>
            </w:pPr>
            <w:r>
              <w:rPr>
                <w:rFonts w:ascii="Barlow" w:hAnsi="Barlow" w:cs="Barlow" w:eastAsia="Barlow"/>
                <w:b w:val="0"/>
                <w:i w:val="0"/>
                <w:color w:val="2B3B54"/>
                <w:sz w:val="21"/>
              </w:rPr>
              <w:t>•</w:t>
              <w:tab/>
              <w:t>Performance metrics</w:t>
            </w:r>
          </w:p>
          <w:p>
            <w:pPr>
              <w:spacing w:before="120" w:after="0" w:line="288" w:lineRule="auto"/>
              <w:jc w:val="left"/>
            </w:pPr>
            <w:r>
              <w:rPr>
                <w:rFonts w:ascii="Barlow" w:hAnsi="Barlow" w:cs="Barlow" w:eastAsia="Barlow"/>
                <w:b/>
                <w:i w:val="0"/>
                <w:color w:val="16A34A"/>
                <w:sz w:val="21"/>
              </w:rPr>
              <w:t>Accurate, complete data supports stronger reporting, better decisions, and better services for guests.</w:t>
            </w:r>
          </w:p>
        </w:tc>
        <w:tc>
          <w:tcPr>
            <w:tcW w:type="dxa" w:w="288"/>
          </w:tcPr>
          <w:p/>
        </w:tc>
        <w:tc>
          <w:tcPr>
            <w:tcW w:type="dxa" w:w="3888"/>
            <w:shd w:val="clear" w:fill="F1F5F9"/>
          </w:tcPr>
          <w:p>
            <w:pPr>
              <w:spacing w:before="0" w:after="160" w:line="269" w:lineRule="auto"/>
              <w:jc w:val="left"/>
              <w:pBdr>
                <w:bottom w:val="single" w:sz="6" w:space="3" w:color="1D4ED8"/>
              </w:pBdr>
            </w:pPr>
            <w:r>
              <w:rPr>
                <w:rFonts w:ascii="Montserrat" w:hAnsi="Montserrat" w:cs="Montserrat" w:eastAsia="Montserrat"/>
                <w:b/>
                <w:i w:val="0"/>
                <w:color w:val="112B74"/>
                <w:sz w:val="24"/>
                <w:spacing w:val="8"/>
              </w:rPr>
              <w:t>Reporting Functions</w:t>
            </w:r>
          </w:p>
          <w:p>
            <w:pPr>
              <w:spacing w:before="0" w:after="120" w:line="276" w:lineRule="auto"/>
              <w:jc w:val="left"/>
            </w:pPr>
            <w:r>
              <w:rPr>
                <w:rFonts w:ascii="Barlow" w:hAnsi="Barlow" w:cs="Barlow" w:eastAsia="Barlow"/>
                <w:b w:val="0"/>
                <w:i w:val="0"/>
                <w:color w:val="2B3B54"/>
                <w:sz w:val="21"/>
              </w:rPr>
              <w:t>EcoSystem includes reporting capabilities for:</w:t>
            </w:r>
          </w:p>
          <w:p>
            <w:pPr>
              <w:tabs>
                <w:tab w:pos="259" w:val="left"/>
              </w:tabs>
              <w:spacing w:before="0" w:after="60" w:line="259" w:lineRule="auto"/>
              <w:ind w:left="259" w:hanging="259"/>
            </w:pPr>
            <w:r>
              <w:rPr>
                <w:rFonts w:ascii="Barlow" w:hAnsi="Barlow" w:cs="Barlow" w:eastAsia="Barlow"/>
                <w:b w:val="0"/>
                <w:i w:val="0"/>
                <w:color w:val="2B3B54"/>
                <w:sz w:val="21"/>
              </w:rPr>
              <w:t>•</w:t>
              <w:tab/>
              <w:t>Guest demographics</w:t>
            </w:r>
          </w:p>
          <w:p>
            <w:pPr>
              <w:tabs>
                <w:tab w:pos="259" w:val="left"/>
              </w:tabs>
              <w:spacing w:before="0" w:after="60" w:line="259" w:lineRule="auto"/>
              <w:ind w:left="259" w:hanging="259"/>
            </w:pPr>
            <w:r>
              <w:rPr>
                <w:rFonts w:ascii="Barlow" w:hAnsi="Barlow" w:cs="Barlow" w:eastAsia="Barlow"/>
                <w:b w:val="0"/>
                <w:i w:val="0"/>
                <w:color w:val="2B3B54"/>
                <w:sz w:val="21"/>
              </w:rPr>
              <w:t>•</w:t>
              <w:tab/>
              <w:t>Length of stay statistics</w:t>
            </w:r>
          </w:p>
          <w:p>
            <w:pPr>
              <w:tabs>
                <w:tab w:pos="259" w:val="left"/>
              </w:tabs>
              <w:spacing w:before="0" w:after="60" w:line="259" w:lineRule="auto"/>
              <w:ind w:left="259" w:hanging="259"/>
            </w:pPr>
            <w:r>
              <w:rPr>
                <w:rFonts w:ascii="Barlow" w:hAnsi="Barlow" w:cs="Barlow" w:eastAsia="Barlow"/>
                <w:b w:val="0"/>
                <w:i w:val="0"/>
                <w:color w:val="2B3B54"/>
                <w:sz w:val="21"/>
              </w:rPr>
              <w:t>•</w:t>
              <w:tab/>
              <w:t>Case meeting frequency</w:t>
            </w:r>
          </w:p>
          <w:p>
            <w:pPr>
              <w:tabs>
                <w:tab w:pos="259" w:val="left"/>
              </w:tabs>
              <w:spacing w:before="0" w:after="60" w:line="259" w:lineRule="auto"/>
              <w:ind w:left="259" w:hanging="259"/>
            </w:pPr>
            <w:r>
              <w:rPr>
                <w:rFonts w:ascii="Barlow" w:hAnsi="Barlow" w:cs="Barlow" w:eastAsia="Barlow"/>
                <w:b w:val="0"/>
                <w:i w:val="0"/>
                <w:color w:val="2B3B54"/>
                <w:sz w:val="21"/>
              </w:rPr>
              <w:t>•</w:t>
              <w:tab/>
              <w:t>Resource utilization</w:t>
            </w:r>
          </w:p>
          <w:p>
            <w:pPr>
              <w:tabs>
                <w:tab w:pos="259" w:val="left"/>
              </w:tabs>
              <w:spacing w:before="0" w:after="60" w:line="259" w:lineRule="auto"/>
              <w:ind w:left="259" w:hanging="259"/>
            </w:pPr>
            <w:r>
              <w:rPr>
                <w:rFonts w:ascii="Barlow" w:hAnsi="Barlow" w:cs="Barlow" w:eastAsia="Barlow"/>
                <w:b w:val="0"/>
                <w:i w:val="0"/>
                <w:color w:val="2B3B54"/>
                <w:sz w:val="21"/>
              </w:rPr>
              <w:t>•</w:t>
              <w:tab/>
              <w:t>Discharge outcomes</w:t>
            </w:r>
          </w:p>
          <w:p>
            <w:pPr>
              <w:tabs>
                <w:tab w:pos="259" w:val="left"/>
              </w:tabs>
              <w:spacing w:before="0" w:after="60" w:line="259" w:lineRule="auto"/>
              <w:ind w:left="259" w:hanging="259"/>
            </w:pPr>
            <w:r>
              <w:rPr>
                <w:rFonts w:ascii="Barlow" w:hAnsi="Barlow" w:cs="Barlow" w:eastAsia="Barlow"/>
                <w:b w:val="0"/>
                <w:i w:val="0"/>
                <w:color w:val="2B3B54"/>
                <w:sz w:val="21"/>
              </w:rPr>
              <w:t>•</w:t>
              <w:tab/>
              <w:t>Phase advancement rates</w:t>
            </w:r>
          </w:p>
          <w:p>
            <w:pPr>
              <w:spacing w:before="120" w:after="120" w:line="276" w:lineRule="auto"/>
              <w:jc w:val="left"/>
            </w:pPr>
            <w:r>
              <w:rPr>
                <w:rFonts w:ascii="Barlow" w:hAnsi="Barlow" w:cs="Barlow" w:eastAsia="Barlow"/>
                <w:b/>
                <w:i w:val="0"/>
                <w:color w:val="2B3B54"/>
                <w:sz w:val="21"/>
              </w:rPr>
              <w:t>Reports are used for:</w:t>
            </w:r>
          </w:p>
          <w:p>
            <w:pPr>
              <w:tabs>
                <w:tab w:pos="259" w:val="left"/>
              </w:tabs>
              <w:spacing w:before="0" w:after="60" w:line="259" w:lineRule="auto"/>
              <w:ind w:left="259" w:hanging="259"/>
            </w:pPr>
            <w:r>
              <w:rPr>
                <w:rFonts w:ascii="Barlow" w:hAnsi="Barlow" w:cs="Barlow" w:eastAsia="Barlow"/>
                <w:b w:val="0"/>
                <w:i w:val="0"/>
                <w:color w:val="2B3B54"/>
                <w:sz w:val="21"/>
              </w:rPr>
              <w:t>•</w:t>
              <w:tab/>
              <w:t>Grant applications and reporting</w:t>
            </w:r>
          </w:p>
          <w:p>
            <w:pPr>
              <w:tabs>
                <w:tab w:pos="259" w:val="left"/>
              </w:tabs>
              <w:spacing w:before="0" w:after="60" w:line="259" w:lineRule="auto"/>
              <w:ind w:left="259" w:hanging="259"/>
            </w:pPr>
            <w:r>
              <w:rPr>
                <w:rFonts w:ascii="Barlow" w:hAnsi="Barlow" w:cs="Barlow" w:eastAsia="Barlow"/>
                <w:b w:val="0"/>
                <w:i w:val="0"/>
                <w:color w:val="2B3B54"/>
                <w:sz w:val="21"/>
              </w:rPr>
              <w:t>•</w:t>
              <w:tab/>
              <w:t>Board presentations</w:t>
            </w:r>
          </w:p>
          <w:p>
            <w:pPr>
              <w:tabs>
                <w:tab w:pos="259" w:val="left"/>
              </w:tabs>
              <w:spacing w:before="0" w:after="60" w:line="259" w:lineRule="auto"/>
              <w:ind w:left="259" w:hanging="259"/>
            </w:pPr>
            <w:r>
              <w:rPr>
                <w:rFonts w:ascii="Barlow" w:hAnsi="Barlow" w:cs="Barlow" w:eastAsia="Barlow"/>
                <w:b w:val="0"/>
                <w:i w:val="0"/>
                <w:color w:val="2B3B54"/>
                <w:sz w:val="21"/>
              </w:rPr>
              <w:t>•</w:t>
              <w:tab/>
              <w:t>Program evaluation</w:t>
            </w:r>
          </w:p>
          <w:p>
            <w:pPr>
              <w:tabs>
                <w:tab w:pos="259" w:val="left"/>
              </w:tabs>
              <w:spacing w:before="0" w:after="0" w:line="259" w:lineRule="auto"/>
              <w:ind w:left="259" w:hanging="259"/>
            </w:pPr>
            <w:r>
              <w:rPr>
                <w:rFonts w:ascii="Barlow" w:hAnsi="Barlow" w:cs="Barlow" w:eastAsia="Barlow"/>
                <w:b w:val="0"/>
                <w:i w:val="0"/>
                <w:color w:val="2B3B54"/>
                <w:sz w:val="21"/>
              </w:rPr>
              <w:t>•</w:t>
              <w:tab/>
              <w:t>Funding justification</w:t>
            </w:r>
          </w:p>
        </w:tc>
      </w:tr>
    </w:tbl>
    <w:p>
      <w:pPr>
        <w:spacing w:before="0" w:after="0" w:line="240" w:lineRule="auto"/>
        <w:rPr>
          <w:sz w:val="4"/>
        </w:rPr>
      </w:pPr>
    </w:p>
    <w:p>
      <w:pPr>
        <w:sectPr>
          <w:footerReference w:type="default" r:id="rId9"/>
          <w:pgSz w:w="15840" w:h="12240" w:orient="landscape"/>
          <w:pgMar w:top="792" w:right="936" w:bottom="864" w:left="936" w:header="720" w:footer="461" w:gutter="0"/>
          <w:cols w:space="720"/>
          <w:docGrid w:linePitch="360"/>
        </w:sectPr>
      </w:pPr>
    </w:p>
    <w:p>
      <w:pPr>
        <w:spacing w:before="0" w:after="160" w:line="269" w:lineRule="auto"/>
        <w:jc w:val="left"/>
      </w:pPr>
      <w:r>
        <w:rPr>
          <w:rFonts w:ascii="Montserrat" w:hAnsi="Montserrat" w:cs="Montserrat" w:eastAsia="Montserrat"/>
          <w:b/>
          <w:i w:val="0"/>
          <w:color w:val="4B5563"/>
          <w:sz w:val="18"/>
          <w:spacing w:val="36"/>
        </w:rPr>
        <w:t>SELECTED SOP EXCERPT · ECOSYSTEM APP DOCUMENTATION</w:t>
      </w:r>
    </w:p>
    <w:p>
      <w:pPr>
        <w:spacing w:before="0" w:after="80" w:line="252" w:lineRule="auto"/>
        <w:jc w:val="left"/>
      </w:pPr>
      <w:r>
        <w:rPr>
          <w:rFonts w:ascii="Montserrat" w:hAnsi="Montserrat" w:cs="Montserrat" w:eastAsia="Montserrat"/>
          <w:b/>
          <w:i w:val="0"/>
          <w:color w:val="112B74"/>
          <w:sz w:val="46"/>
        </w:rPr>
        <w:t>EcoSystem App Workflow Standards</w:t>
      </w:r>
    </w:p>
    <w:p>
      <w:pPr>
        <w:spacing w:before="0" w:after="280" w:line="264" w:lineRule="auto"/>
        <w:jc w:val="left"/>
        <w:pBdr>
          <w:bottom w:val="single" w:sz="8" w:space="8" w:color="1D4ED8"/>
        </w:pBdr>
      </w:pPr>
      <w:r>
        <w:rPr>
          <w:rFonts w:ascii="Barlow" w:hAnsi="Barlow" w:cs="Barlow" w:eastAsia="Barlow"/>
          <w:b w:val="0"/>
          <w:i w:val="0"/>
          <w:color w:val="4B5563"/>
          <w:sz w:val="26"/>
        </w:rPr>
        <w:t>Selected procedures for case meetings, resource coordination, and shift documentation</w:t>
      </w:r>
    </w:p>
    <w:tbl>
      <w:tblPr>
        <w:tblW w:type="auto" w:w="0"/>
        <w:tblLayout w:type="fixed"/>
        <w:tblLook w:firstColumn="1" w:firstRow="1" w:lastColumn="0" w:lastRow="0" w:noHBand="0" w:noVBand="1" w:val="04A0"/>
        <w:tblLayout w:type="fixed"/>
        <w:tblBorders>
          <w:top w:val="none"/>
          <w:left w:val="none"/>
          <w:bottom w:val="none"/>
          <w:right w:val="none"/>
          <w:insideH w:val="none"/>
          <w:insideV w:val="none"/>
        </w:tblBorders>
        <w:tblCellMar>
          <w:top w:w="180" w:type="dxa"/>
          <w:left w:w="220" w:type="dxa"/>
          <w:bottom w:w="180" w:type="dxa"/>
          <w:right w:w="220" w:type="dxa"/>
        </w:tblCellMar>
      </w:tblPr>
      <w:tblGrid>
        <w:gridCol w:w="2794"/>
        <w:gridCol w:w="2794"/>
        <w:gridCol w:w="2794"/>
        <w:gridCol w:w="2794"/>
        <w:gridCol w:w="2794"/>
      </w:tblGrid>
      <w:tr>
        <w:tc>
          <w:tcPr>
            <w:tcW w:type="dxa" w:w="4464"/>
            <w:shd w:val="clear" w:fill="F1F5F9"/>
          </w:tcPr>
          <w:p>
            <w:pPr>
              <w:spacing w:before="0" w:after="140" w:line="269" w:lineRule="auto"/>
              <w:jc w:val="left"/>
              <w:pBdr>
                <w:bottom w:val="single" w:sz="6" w:space="3" w:color="1D4ED8"/>
              </w:pBdr>
            </w:pPr>
            <w:r>
              <w:rPr>
                <w:rFonts w:ascii="Montserrat" w:hAnsi="Montserrat" w:cs="Montserrat" w:eastAsia="Montserrat"/>
                <w:b/>
                <w:i w:val="0"/>
                <w:color w:val="112B74"/>
                <w:sz w:val="23"/>
                <w:spacing w:val="8"/>
              </w:rPr>
              <w:t>EcoSystem App Structure</w:t>
            </w:r>
          </w:p>
          <w:p>
            <w:pPr>
              <w:spacing w:before="0" w:after="80" w:line="283" w:lineRule="auto"/>
              <w:jc w:val="left"/>
            </w:pPr>
            <w:r>
              <w:rPr>
                <w:rFonts w:ascii="Barlow" w:hAnsi="Barlow" w:cs="Barlow" w:eastAsia="Barlow"/>
                <w:b w:val="0"/>
                <w:i w:val="0"/>
                <w:color w:val="2B3B54"/>
                <w:sz w:val="21"/>
              </w:rPr>
              <w:t>When staff open the app, they see the shelter calendar. The calendar displays scheduled case meetings and can expand to include scheduled workers, staff meetings, and volunteer events.</w:t>
            </w:r>
          </w:p>
          <w:p>
            <w:pPr>
              <w:spacing w:before="200" w:after="140" w:line="269" w:lineRule="auto"/>
              <w:jc w:val="left"/>
              <w:pBdr>
                <w:bottom w:val="single" w:sz="6" w:space="3" w:color="1D4ED8"/>
              </w:pBdr>
            </w:pPr>
            <w:r>
              <w:rPr>
                <w:rFonts w:ascii="Montserrat" w:hAnsi="Montserrat" w:cs="Montserrat" w:eastAsia="Montserrat"/>
                <w:b/>
                <w:i w:val="0"/>
                <w:color w:val="112B74"/>
                <w:sz w:val="23"/>
                <w:spacing w:val="8"/>
              </w:rPr>
              <w:t>Navigation</w:t>
            </w:r>
          </w:p>
          <w:p>
            <w:pPr>
              <w:spacing w:before="0" w:after="100" w:line="276" w:lineRule="auto"/>
              <w:jc w:val="left"/>
            </w:pPr>
            <w:r>
              <w:rPr>
                <w:rFonts w:ascii="Barlow" w:hAnsi="Barlow" w:cs="Barlow" w:eastAsia="Barlow"/>
                <w:b w:val="0"/>
                <w:i w:val="0"/>
                <w:color w:val="2B3B54"/>
                <w:sz w:val="21"/>
              </w:rPr>
              <w:t>The navigation pane displays the areas each user has access to, including:</w:t>
            </w:r>
          </w:p>
          <w:p>
            <w:pPr>
              <w:tabs>
                <w:tab w:pos="259" w:val="left"/>
              </w:tabs>
              <w:spacing w:before="0" w:after="60" w:line="259" w:lineRule="auto"/>
              <w:ind w:left="259" w:hanging="259"/>
            </w:pPr>
            <w:r>
              <w:rPr>
                <w:rFonts w:ascii="Barlow" w:hAnsi="Barlow" w:cs="Barlow" w:eastAsia="Barlow"/>
                <w:b w:val="0"/>
                <w:i w:val="0"/>
                <w:color w:val="2B3B54"/>
                <w:sz w:val="21"/>
              </w:rPr>
              <w:t>•</w:t>
              <w:tab/>
              <w:t>Guests</w:t>
            </w:r>
          </w:p>
          <w:p>
            <w:pPr>
              <w:tabs>
                <w:tab w:pos="259" w:val="left"/>
              </w:tabs>
              <w:spacing w:before="0" w:after="60" w:line="259" w:lineRule="auto"/>
              <w:ind w:left="259" w:hanging="259"/>
            </w:pPr>
            <w:r>
              <w:rPr>
                <w:rFonts w:ascii="Barlow" w:hAnsi="Barlow" w:cs="Barlow" w:eastAsia="Barlow"/>
                <w:b w:val="0"/>
                <w:i w:val="0"/>
                <w:color w:val="2B3B54"/>
                <w:sz w:val="21"/>
              </w:rPr>
              <w:t>•</w:t>
              <w:tab/>
              <w:t>Case Meetings</w:t>
            </w:r>
          </w:p>
          <w:p>
            <w:pPr>
              <w:tabs>
                <w:tab w:pos="259" w:val="left"/>
              </w:tabs>
              <w:spacing w:before="0" w:after="60" w:line="259" w:lineRule="auto"/>
              <w:ind w:left="259" w:hanging="259"/>
            </w:pPr>
            <w:r>
              <w:rPr>
                <w:rFonts w:ascii="Barlow" w:hAnsi="Barlow" w:cs="Barlow" w:eastAsia="Barlow"/>
                <w:b w:val="0"/>
                <w:i w:val="0"/>
                <w:color w:val="2B3B54"/>
                <w:sz w:val="21"/>
              </w:rPr>
              <w:t>•</w:t>
              <w:tab/>
              <w:t>Budgets</w:t>
            </w:r>
          </w:p>
          <w:p>
            <w:pPr>
              <w:tabs>
                <w:tab w:pos="259" w:val="left"/>
              </w:tabs>
              <w:spacing w:before="0" w:after="60" w:line="259" w:lineRule="auto"/>
              <w:ind w:left="259" w:hanging="259"/>
            </w:pPr>
            <w:r>
              <w:rPr>
                <w:rFonts w:ascii="Barlow" w:hAnsi="Barlow" w:cs="Barlow" w:eastAsia="Barlow"/>
                <w:b w:val="0"/>
                <w:i w:val="0"/>
                <w:color w:val="2B3B54"/>
                <w:sz w:val="21"/>
              </w:rPr>
              <w:t>•</w:t>
              <w:tab/>
              <w:t>Resources</w:t>
            </w:r>
          </w:p>
          <w:p>
            <w:pPr>
              <w:tabs>
                <w:tab w:pos="259" w:val="left"/>
              </w:tabs>
              <w:spacing w:before="0" w:after="60" w:line="259" w:lineRule="auto"/>
              <w:ind w:left="259" w:hanging="259"/>
            </w:pPr>
            <w:r>
              <w:rPr>
                <w:rFonts w:ascii="Barlow" w:hAnsi="Barlow" w:cs="Barlow" w:eastAsia="Barlow"/>
                <w:b w:val="0"/>
                <w:i w:val="0"/>
                <w:color w:val="2B3B54"/>
                <w:sz w:val="21"/>
              </w:rPr>
              <w:t>•</w:t>
              <w:tab/>
              <w:t>Night Watch</w:t>
            </w:r>
          </w:p>
          <w:p>
            <w:pPr>
              <w:tabs>
                <w:tab w:pos="259" w:val="left"/>
              </w:tabs>
              <w:spacing w:before="0" w:after="60" w:line="259" w:lineRule="auto"/>
              <w:ind w:left="259" w:hanging="259"/>
            </w:pPr>
            <w:r>
              <w:rPr>
                <w:rFonts w:ascii="Barlow" w:hAnsi="Barlow" w:cs="Barlow" w:eastAsia="Barlow"/>
                <w:b w:val="0"/>
                <w:i w:val="0"/>
                <w:color w:val="2B3B54"/>
                <w:sz w:val="21"/>
              </w:rPr>
              <w:t>•</w:t>
              <w:tab/>
              <w:t>Reports</w:t>
            </w:r>
          </w:p>
          <w:p>
            <w:pPr>
              <w:spacing w:before="200" w:after="140" w:line="269" w:lineRule="auto"/>
              <w:jc w:val="left"/>
              <w:pBdr>
                <w:bottom w:val="single" w:sz="6" w:space="3" w:color="1D4ED8"/>
              </w:pBdr>
            </w:pPr>
            <w:r>
              <w:rPr>
                <w:rFonts w:ascii="Montserrat" w:hAnsi="Montserrat" w:cs="Montserrat" w:eastAsia="Montserrat"/>
                <w:b/>
                <w:i w:val="0"/>
                <w:color w:val="112B74"/>
                <w:sz w:val="23"/>
                <w:spacing w:val="8"/>
              </w:rPr>
              <w:t>Views vs. Forms</w:t>
            </w:r>
          </w:p>
          <w:p>
            <w:pPr>
              <w:spacing w:before="0" w:after="120" w:line="283" w:lineRule="auto"/>
              <w:jc w:val="left"/>
            </w:pPr>
            <w:r>
              <w:rPr>
                <w:rFonts w:ascii="Barlow" w:hAnsi="Barlow" w:cs="Barlow" w:eastAsia="Barlow"/>
                <w:b w:val="0"/>
                <w:i w:val="0"/>
                <w:color w:val="2B3B54"/>
                <w:sz w:val="21"/>
              </w:rPr>
              <w:t>Views display lists of records with basic information. Active views show current records; inactive views show historical records and discharged guests.</w:t>
            </w:r>
          </w:p>
          <w:p>
            <w:pPr>
              <w:spacing w:before="0" w:after="0" w:line="283" w:lineRule="auto"/>
              <w:jc w:val="left"/>
            </w:pPr>
            <w:r>
              <w:rPr>
                <w:rFonts w:ascii="Barlow" w:hAnsi="Barlow" w:cs="Barlow" w:eastAsia="Barlow"/>
                <w:b w:val="0"/>
                <w:i w:val="0"/>
                <w:color w:val="2B3B54"/>
                <w:sz w:val="21"/>
              </w:rPr>
              <w:t>Forms are used for detailed information input and editing. Staff click “New” to create a record or select an existing record to open the form.</w:t>
            </w:r>
          </w:p>
        </w:tc>
        <w:tc>
          <w:tcPr>
            <w:tcW w:type="dxa" w:w="288"/>
          </w:tcPr>
          <w:p/>
        </w:tc>
        <w:tc>
          <w:tcPr>
            <w:tcW w:type="dxa" w:w="4464"/>
            <w:shd w:val="clear" w:fill="F1F5F9"/>
          </w:tcPr>
          <w:p>
            <w:pPr>
              <w:spacing w:before="0" w:after="140" w:line="269" w:lineRule="auto"/>
              <w:jc w:val="left"/>
              <w:pBdr>
                <w:bottom w:val="single" w:sz="6" w:space="3" w:color="1D4ED8"/>
              </w:pBdr>
            </w:pPr>
            <w:r>
              <w:rPr>
                <w:rFonts w:ascii="Montserrat" w:hAnsi="Montserrat" w:cs="Montserrat" w:eastAsia="Montserrat"/>
                <w:b/>
                <w:i w:val="0"/>
                <w:color w:val="112B74"/>
                <w:sz w:val="23"/>
                <w:spacing w:val="8"/>
              </w:rPr>
              <w:t>Case Meeting Procedures</w:t>
            </w:r>
          </w:p>
          <w:p>
            <w:pPr>
              <w:spacing w:before="0" w:after="100" w:line="276" w:lineRule="auto"/>
              <w:jc w:val="left"/>
            </w:pPr>
            <w:r>
              <w:rPr>
                <w:rFonts w:ascii="Barlow" w:hAnsi="Barlow" w:cs="Barlow" w:eastAsia="Barlow"/>
                <w:b w:val="0"/>
                <w:i w:val="0"/>
                <w:color w:val="2B3B54"/>
                <w:sz w:val="21"/>
              </w:rPr>
              <w:t>Case meeting records document:</w:t>
            </w:r>
          </w:p>
          <w:p>
            <w:pPr>
              <w:tabs>
                <w:tab w:pos="259" w:val="left"/>
              </w:tabs>
              <w:spacing w:before="0" w:after="60" w:line="259" w:lineRule="auto"/>
              <w:ind w:left="259" w:hanging="259"/>
            </w:pPr>
            <w:r>
              <w:rPr>
                <w:rFonts w:ascii="Barlow" w:hAnsi="Barlow" w:cs="Barlow" w:eastAsia="Barlow"/>
                <w:b w:val="0"/>
                <w:i w:val="0"/>
                <w:color w:val="2B3B54"/>
                <w:sz w:val="21"/>
              </w:rPr>
              <w:t>•</w:t>
              <w:tab/>
              <w:t>Guest wins or accomplishments since the last meeting</w:t>
            </w:r>
          </w:p>
          <w:p>
            <w:pPr>
              <w:tabs>
                <w:tab w:pos="259" w:val="left"/>
              </w:tabs>
              <w:spacing w:before="0" w:after="60" w:line="259" w:lineRule="auto"/>
              <w:ind w:left="259" w:hanging="259"/>
            </w:pPr>
            <w:r>
              <w:rPr>
                <w:rFonts w:ascii="Barlow" w:hAnsi="Barlow" w:cs="Barlow" w:eastAsia="Barlow"/>
                <w:b w:val="0"/>
                <w:i w:val="0"/>
                <w:color w:val="2B3B54"/>
                <w:sz w:val="21"/>
              </w:rPr>
              <w:t>•</w:t>
              <w:tab/>
              <w:t>Challenges discussed</w:t>
            </w:r>
          </w:p>
          <w:p>
            <w:pPr>
              <w:tabs>
                <w:tab w:pos="259" w:val="left"/>
              </w:tabs>
              <w:spacing w:before="0" w:after="60" w:line="259" w:lineRule="auto"/>
              <w:ind w:left="259" w:hanging="259"/>
            </w:pPr>
            <w:r>
              <w:rPr>
                <w:rFonts w:ascii="Barlow" w:hAnsi="Barlow" w:cs="Barlow" w:eastAsia="Barlow"/>
                <w:b w:val="0"/>
                <w:i w:val="0"/>
                <w:color w:val="2B3B54"/>
                <w:sz w:val="21"/>
              </w:rPr>
              <w:t>•</w:t>
              <w:tab/>
              <w:t>Goals set</w:t>
            </w:r>
          </w:p>
          <w:p>
            <w:pPr>
              <w:tabs>
                <w:tab w:pos="259" w:val="left"/>
              </w:tabs>
              <w:spacing w:before="0" w:after="60" w:line="259" w:lineRule="auto"/>
              <w:ind w:left="259" w:hanging="259"/>
            </w:pPr>
            <w:r>
              <w:rPr>
                <w:rFonts w:ascii="Barlow" w:hAnsi="Barlow" w:cs="Barlow" w:eastAsia="Barlow"/>
                <w:b w:val="0"/>
                <w:i w:val="0"/>
                <w:color w:val="2B3B54"/>
                <w:sz w:val="21"/>
              </w:rPr>
              <w:t>•</w:t>
              <w:tab/>
              <w:t>Resources provided or coordinated</w:t>
            </w:r>
          </w:p>
          <w:p>
            <w:pPr>
              <w:tabs>
                <w:tab w:pos="259" w:val="left"/>
              </w:tabs>
              <w:spacing w:before="0" w:after="60" w:line="259" w:lineRule="auto"/>
              <w:ind w:left="259" w:hanging="259"/>
            </w:pPr>
            <w:r>
              <w:rPr>
                <w:rFonts w:ascii="Barlow" w:hAnsi="Barlow" w:cs="Barlow" w:eastAsia="Barlow"/>
                <w:b w:val="0"/>
                <w:i w:val="0"/>
                <w:color w:val="2B3B54"/>
                <w:sz w:val="21"/>
              </w:rPr>
              <w:t>•</w:t>
              <w:tab/>
              <w:t>Action items</w:t>
            </w:r>
          </w:p>
          <w:p>
            <w:pPr>
              <w:tabs>
                <w:tab w:pos="259" w:val="left"/>
              </w:tabs>
              <w:spacing w:before="0" w:after="60" w:line="259" w:lineRule="auto"/>
              <w:ind w:left="259" w:hanging="259"/>
            </w:pPr>
            <w:r>
              <w:rPr>
                <w:rFonts w:ascii="Barlow" w:hAnsi="Barlow" w:cs="Barlow" w:eastAsia="Barlow"/>
                <w:b w:val="0"/>
                <w:i w:val="0"/>
                <w:color w:val="2B3B54"/>
                <w:sz w:val="21"/>
              </w:rPr>
              <w:t>•</w:t>
              <w:tab/>
              <w:t>Phase advancement discussion, if applicable</w:t>
            </w:r>
          </w:p>
          <w:p>
            <w:pPr>
              <w:spacing w:before="60" w:after="80" w:line="283" w:lineRule="auto"/>
              <w:jc w:val="left"/>
            </w:pPr>
            <w:r>
              <w:rPr>
                <w:rFonts w:ascii="Barlow" w:hAnsi="Barlow" w:cs="Barlow" w:eastAsia="Barlow"/>
                <w:b w:val="0"/>
                <w:i w:val="0"/>
                <w:color w:val="2B3B54"/>
                <w:sz w:val="21"/>
              </w:rPr>
              <w:t>After the meeting is documented, staff save the record and schedule the next meeting on the calendar.</w:t>
            </w:r>
          </w:p>
          <w:p>
            <w:pPr>
              <w:spacing w:before="200" w:after="140" w:line="269" w:lineRule="auto"/>
              <w:jc w:val="left"/>
              <w:pBdr>
                <w:bottom w:val="single" w:sz="6" w:space="3" w:color="1D4ED8"/>
              </w:pBdr>
            </w:pPr>
            <w:r>
              <w:rPr>
                <w:rFonts w:ascii="Montserrat" w:hAnsi="Montserrat" w:cs="Montserrat" w:eastAsia="Montserrat"/>
                <w:b/>
                <w:i w:val="0"/>
                <w:color w:val="112B74"/>
                <w:sz w:val="23"/>
                <w:spacing w:val="8"/>
              </w:rPr>
              <w:t>Tracking Guest Wins</w:t>
            </w:r>
          </w:p>
          <w:p>
            <w:pPr>
              <w:spacing w:before="0" w:after="120" w:line="283" w:lineRule="auto"/>
              <w:jc w:val="left"/>
            </w:pPr>
            <w:r>
              <w:rPr>
                <w:rFonts w:ascii="Barlow" w:hAnsi="Barlow" w:cs="Barlow" w:eastAsia="Barlow"/>
                <w:b w:val="0"/>
                <w:i w:val="0"/>
                <w:color w:val="2B3B54"/>
                <w:sz w:val="21"/>
              </w:rPr>
              <w:t>Guest wins are important for celebrating progress, grant reporting, building guest confidence, and demonstrating program effectiveness.</w:t>
            </w:r>
          </w:p>
          <w:p>
            <w:pPr>
              <w:spacing w:before="0" w:after="100" w:line="276" w:lineRule="auto"/>
              <w:jc w:val="left"/>
            </w:pPr>
            <w:r>
              <w:rPr>
                <w:rFonts w:ascii="Barlow" w:hAnsi="Barlow" w:cs="Barlow" w:eastAsia="Barlow"/>
                <w:b/>
                <w:i w:val="0"/>
                <w:color w:val="2B3B54"/>
                <w:sz w:val="21"/>
              </w:rPr>
              <w:t>Document all wins, even small ones:</w:t>
            </w:r>
          </w:p>
          <w:p>
            <w:pPr>
              <w:tabs>
                <w:tab w:pos="259" w:val="left"/>
              </w:tabs>
              <w:spacing w:before="0" w:after="60" w:line="259" w:lineRule="auto"/>
              <w:ind w:left="259" w:hanging="259"/>
            </w:pPr>
            <w:r>
              <w:rPr>
                <w:rFonts w:ascii="Barlow" w:hAnsi="Barlow" w:cs="Barlow" w:eastAsia="Barlow"/>
                <w:b w:val="0"/>
                <w:i w:val="0"/>
                <w:color w:val="2B3B54"/>
                <w:sz w:val="21"/>
              </w:rPr>
              <w:t>•</w:t>
              <w:tab/>
              <w:t>Obtained ID</w:t>
            </w:r>
          </w:p>
          <w:p>
            <w:pPr>
              <w:tabs>
                <w:tab w:pos="259" w:val="left"/>
              </w:tabs>
              <w:spacing w:before="0" w:after="60" w:line="259" w:lineRule="auto"/>
              <w:ind w:left="259" w:hanging="259"/>
            </w:pPr>
            <w:r>
              <w:rPr>
                <w:rFonts w:ascii="Barlow" w:hAnsi="Barlow" w:cs="Barlow" w:eastAsia="Barlow"/>
                <w:b w:val="0"/>
                <w:i w:val="0"/>
                <w:color w:val="2B3B54"/>
                <w:sz w:val="21"/>
              </w:rPr>
              <w:t>•</w:t>
              <w:tab/>
              <w:t>Attended meeting</w:t>
            </w:r>
          </w:p>
          <w:p>
            <w:pPr>
              <w:tabs>
                <w:tab w:pos="259" w:val="left"/>
              </w:tabs>
              <w:spacing w:before="0" w:after="60" w:line="259" w:lineRule="auto"/>
              <w:ind w:left="259" w:hanging="259"/>
            </w:pPr>
            <w:r>
              <w:rPr>
                <w:rFonts w:ascii="Barlow" w:hAnsi="Barlow" w:cs="Barlow" w:eastAsia="Barlow"/>
                <w:b w:val="0"/>
                <w:i w:val="0"/>
                <w:color w:val="2B3B54"/>
                <w:sz w:val="21"/>
              </w:rPr>
              <w:t>•</w:t>
              <w:tab/>
              <w:t>Completed chore without reminder</w:t>
            </w:r>
          </w:p>
          <w:p>
            <w:pPr>
              <w:tabs>
                <w:tab w:pos="259" w:val="left"/>
              </w:tabs>
              <w:spacing w:before="0" w:after="60" w:line="259" w:lineRule="auto"/>
              <w:ind w:left="259" w:hanging="259"/>
            </w:pPr>
            <w:r>
              <w:rPr>
                <w:rFonts w:ascii="Barlow" w:hAnsi="Barlow" w:cs="Barlow" w:eastAsia="Barlow"/>
                <w:b w:val="0"/>
                <w:i w:val="0"/>
                <w:color w:val="2B3B54"/>
                <w:sz w:val="21"/>
              </w:rPr>
              <w:t>•</w:t>
              <w:tab/>
              <w:t>Made progress on goal</w:t>
            </w:r>
          </w:p>
          <w:p>
            <w:pPr>
              <w:tabs>
                <w:tab w:pos="259" w:val="left"/>
              </w:tabs>
              <w:spacing w:before="0" w:after="0" w:line="259" w:lineRule="auto"/>
              <w:ind w:left="259" w:hanging="259"/>
            </w:pPr>
            <w:r>
              <w:rPr>
                <w:rFonts w:ascii="Barlow" w:hAnsi="Barlow" w:cs="Barlow" w:eastAsia="Barlow"/>
                <w:b w:val="0"/>
                <w:i w:val="0"/>
                <w:color w:val="2B3B54"/>
                <w:sz w:val="21"/>
              </w:rPr>
              <w:t>•</w:t>
              <w:tab/>
              <w:t>Practiced new skill</w:t>
            </w:r>
          </w:p>
        </w:tc>
        <w:tc>
          <w:tcPr>
            <w:tcW w:type="dxa" w:w="288"/>
          </w:tcPr>
          <w:p/>
        </w:tc>
        <w:tc>
          <w:tcPr>
            <w:tcW w:type="dxa" w:w="4464"/>
            <w:shd w:val="clear" w:fill="F1F5F9"/>
          </w:tcPr>
          <w:p>
            <w:pPr>
              <w:spacing w:before="0" w:after="140" w:line="269" w:lineRule="auto"/>
              <w:jc w:val="left"/>
              <w:pBdr>
                <w:bottom w:val="single" w:sz="6" w:space="3" w:color="1D4ED8"/>
              </w:pBdr>
            </w:pPr>
            <w:r>
              <w:rPr>
                <w:rFonts w:ascii="Montserrat" w:hAnsi="Montserrat" w:cs="Montserrat" w:eastAsia="Montserrat"/>
                <w:b/>
                <w:i w:val="0"/>
                <w:color w:val="112B74"/>
                <w:sz w:val="23"/>
                <w:spacing w:val="8"/>
              </w:rPr>
              <w:t>Resource Assignment Procedures</w:t>
            </w:r>
          </w:p>
          <w:p>
            <w:pPr>
              <w:spacing w:before="0" w:after="100" w:line="276" w:lineRule="auto"/>
              <w:jc w:val="left"/>
            </w:pPr>
            <w:r>
              <w:rPr>
                <w:rFonts w:ascii="Barlow" w:hAnsi="Barlow" w:cs="Barlow" w:eastAsia="Barlow"/>
                <w:b w:val="0"/>
                <w:i w:val="0"/>
                <w:color w:val="2B3B54"/>
                <w:sz w:val="21"/>
              </w:rPr>
              <w:t>When connecting a guest with resources, staff document:</w:t>
            </w:r>
          </w:p>
          <w:p>
            <w:pPr>
              <w:tabs>
                <w:tab w:pos="259" w:val="left"/>
              </w:tabs>
              <w:spacing w:before="0" w:after="60" w:line="259" w:lineRule="auto"/>
              <w:ind w:left="259" w:hanging="259"/>
            </w:pPr>
            <w:r>
              <w:rPr>
                <w:rFonts w:ascii="Barlow" w:hAnsi="Barlow" w:cs="Barlow" w:eastAsia="Barlow"/>
                <w:b w:val="0"/>
                <w:i w:val="0"/>
                <w:color w:val="2B3B54"/>
                <w:sz w:val="21"/>
              </w:rPr>
              <w:t>•</w:t>
              <w:tab/>
              <w:t>Resource type</w:t>
            </w:r>
          </w:p>
          <w:p>
            <w:pPr>
              <w:tabs>
                <w:tab w:pos="259" w:val="left"/>
              </w:tabs>
              <w:spacing w:before="0" w:after="60" w:line="259" w:lineRule="auto"/>
              <w:ind w:left="259" w:hanging="259"/>
            </w:pPr>
            <w:r>
              <w:rPr>
                <w:rFonts w:ascii="Barlow" w:hAnsi="Barlow" w:cs="Barlow" w:eastAsia="Barlow"/>
                <w:b w:val="0"/>
                <w:i w:val="0"/>
                <w:color w:val="2B3B54"/>
                <w:sz w:val="21"/>
              </w:rPr>
              <w:t>•</w:t>
              <w:tab/>
              <w:t>Agency or provider</w:t>
            </w:r>
          </w:p>
          <w:p>
            <w:pPr>
              <w:tabs>
                <w:tab w:pos="259" w:val="left"/>
              </w:tabs>
              <w:spacing w:before="0" w:after="60" w:line="259" w:lineRule="auto"/>
              <w:ind w:left="259" w:hanging="259"/>
            </w:pPr>
            <w:r>
              <w:rPr>
                <w:rFonts w:ascii="Barlow" w:hAnsi="Barlow" w:cs="Barlow" w:eastAsia="Barlow"/>
                <w:b w:val="0"/>
                <w:i w:val="0"/>
                <w:color w:val="2B3B54"/>
                <w:sz w:val="21"/>
              </w:rPr>
              <w:t>•</w:t>
              <w:tab/>
              <w:t>Contact information</w:t>
            </w:r>
          </w:p>
          <w:p>
            <w:pPr>
              <w:tabs>
                <w:tab w:pos="259" w:val="left"/>
              </w:tabs>
              <w:spacing w:before="0" w:after="60" w:line="259" w:lineRule="auto"/>
              <w:ind w:left="259" w:hanging="259"/>
            </w:pPr>
            <w:r>
              <w:rPr>
                <w:rFonts w:ascii="Barlow" w:hAnsi="Barlow" w:cs="Barlow" w:eastAsia="Barlow"/>
                <w:b w:val="0"/>
                <w:i w:val="0"/>
                <w:color w:val="2B3B54"/>
                <w:sz w:val="21"/>
              </w:rPr>
              <w:t>•</w:t>
              <w:tab/>
              <w:t>Referral date</w:t>
            </w:r>
          </w:p>
          <w:p>
            <w:pPr>
              <w:tabs>
                <w:tab w:pos="259" w:val="left"/>
              </w:tabs>
              <w:spacing w:before="0" w:after="60" w:line="259" w:lineRule="auto"/>
              <w:ind w:left="259" w:hanging="259"/>
            </w:pPr>
            <w:r>
              <w:rPr>
                <w:rFonts w:ascii="Barlow" w:hAnsi="Barlow" w:cs="Barlow" w:eastAsia="Barlow"/>
                <w:b w:val="0"/>
                <w:i w:val="0"/>
                <w:color w:val="2B3B54"/>
                <w:sz w:val="21"/>
              </w:rPr>
              <w:t>•</w:t>
              <w:tab/>
              <w:t>Follow-up requirements</w:t>
            </w:r>
          </w:p>
          <w:p>
            <w:pPr>
              <w:tabs>
                <w:tab w:pos="259" w:val="left"/>
              </w:tabs>
              <w:spacing w:before="0" w:after="60" w:line="259" w:lineRule="auto"/>
              <w:ind w:left="259" w:hanging="259"/>
            </w:pPr>
            <w:r>
              <w:rPr>
                <w:rFonts w:ascii="Barlow" w:hAnsi="Barlow" w:cs="Barlow" w:eastAsia="Barlow"/>
                <w:b w:val="0"/>
                <w:i w:val="0"/>
                <w:color w:val="2B3B54"/>
                <w:sz w:val="21"/>
              </w:rPr>
              <w:t>•</w:t>
              <w:tab/>
              <w:t>Outcome</w:t>
            </w:r>
          </w:p>
          <w:p>
            <w:pPr>
              <w:spacing w:before="60" w:after="80" w:line="283" w:lineRule="auto"/>
              <w:jc w:val="left"/>
            </w:pPr>
            <w:r>
              <w:rPr>
                <w:rFonts w:ascii="Barlow" w:hAnsi="Barlow" w:cs="Barlow" w:eastAsia="Barlow"/>
                <w:b w:val="0"/>
                <w:i w:val="0"/>
                <w:color w:val="2B3B54"/>
                <w:sz w:val="21"/>
              </w:rPr>
              <w:t>Resource assignments are tracked in case notes.</w:t>
            </w:r>
          </w:p>
          <w:p>
            <w:pPr>
              <w:spacing w:before="200" w:after="140" w:line="269" w:lineRule="auto"/>
              <w:jc w:val="left"/>
              <w:pBdr>
                <w:bottom w:val="single" w:sz="6" w:space="3" w:color="1D4ED8"/>
              </w:pBdr>
            </w:pPr>
            <w:r>
              <w:rPr>
                <w:rFonts w:ascii="Montserrat" w:hAnsi="Montserrat" w:cs="Montserrat" w:eastAsia="Montserrat"/>
                <w:b/>
                <w:i w:val="0"/>
                <w:color w:val="112B74"/>
                <w:sz w:val="23"/>
                <w:spacing w:val="8"/>
              </w:rPr>
              <w:t>Night Watch Documentation</w:t>
            </w:r>
          </w:p>
          <w:p>
            <w:pPr>
              <w:spacing w:before="0" w:after="120" w:line="283" w:lineRule="auto"/>
              <w:jc w:val="left"/>
            </w:pPr>
            <w:r>
              <w:rPr>
                <w:rFonts w:ascii="Barlow" w:hAnsi="Barlow" w:cs="Barlow" w:eastAsia="Barlow"/>
                <w:b w:val="0"/>
                <w:i w:val="0"/>
                <w:color w:val="2B3B54"/>
                <w:sz w:val="21"/>
              </w:rPr>
              <w:t>Night Watch replaced the traditional paper Daily Log system. Evening, overnight, and weekend staff use Night Watch to document significant events during each shift.</w:t>
            </w:r>
          </w:p>
          <w:p>
            <w:pPr>
              <w:spacing w:before="0" w:after="100" w:line="276" w:lineRule="auto"/>
              <w:jc w:val="left"/>
            </w:pPr>
            <w:r>
              <w:rPr>
                <w:rFonts w:ascii="Barlow" w:hAnsi="Barlow" w:cs="Barlow" w:eastAsia="Barlow"/>
                <w:b w:val="0"/>
                <w:i w:val="0"/>
                <w:color w:val="2B3B54"/>
                <w:sz w:val="21"/>
              </w:rPr>
              <w:t>Event types include:</w:t>
            </w:r>
          </w:p>
          <w:tbl>
            <w:tblPr>
              <w:tblW w:type="auto" w:w="0"/>
              <w:tblLayout w:type="fixed"/>
              <w:tblLook w:firstColumn="1" w:firstRow="1" w:lastColumn="0" w:lastRow="0" w:noHBand="0" w:noVBand="1" w:val="04A0"/>
              <w:tblLayout w:type="fixed"/>
              <w:tblBorders>
                <w:top w:val="none"/>
                <w:left w:val="none"/>
                <w:bottom w:val="none"/>
                <w:right w:val="none"/>
                <w:insideH w:val="none"/>
                <w:insideV w:val="none"/>
              </w:tblBorders>
            </w:tblPr>
            <w:tblGrid>
              <w:gridCol w:w="2232"/>
              <w:gridCol w:w="2232"/>
            </w:tblGrid>
            <w:tr>
              <w:tc>
                <w:tcPr>
                  <w:tcW w:type="dxa" w:w="1900"/>
                </w:tcPr>
                <w:p>
                  <w:pPr>
                    <w:tabs>
                      <w:tab w:pos="216" w:val="left"/>
                    </w:tabs>
                    <w:spacing w:before="0" w:after="40" w:line="259" w:lineRule="auto"/>
                    <w:ind w:left="216" w:hanging="216"/>
                  </w:pPr>
                  <w:r>
                    <w:rPr>
                      <w:rFonts w:ascii="Barlow" w:hAnsi="Barlow" w:cs="Barlow" w:eastAsia="Barlow"/>
                      <w:b w:val="0"/>
                      <w:i w:val="0"/>
                      <w:color w:val="2B3B54"/>
                      <w:sz w:val="20"/>
                    </w:rPr>
                    <w:t>•</w:t>
                    <w:tab/>
                    <w:t>Daily Log</w:t>
                  </w:r>
                </w:p>
              </w:tc>
              <w:tc>
                <w:tcPr>
                  <w:tcW w:type="dxa" w:w="1900"/>
                </w:tcPr>
                <w:p>
                  <w:pPr>
                    <w:tabs>
                      <w:tab w:pos="216" w:val="left"/>
                    </w:tabs>
                    <w:spacing w:before="0" w:after="40" w:line="259" w:lineRule="auto"/>
                    <w:ind w:left="216" w:hanging="216"/>
                  </w:pPr>
                  <w:r>
                    <w:rPr>
                      <w:rFonts w:ascii="Barlow" w:hAnsi="Barlow" w:cs="Barlow" w:eastAsia="Barlow"/>
                      <w:b w:val="0"/>
                      <w:i w:val="0"/>
                      <w:color w:val="2B3B54"/>
                      <w:sz w:val="20"/>
                    </w:rPr>
                    <w:t>•</w:t>
                    <w:tab/>
                    <w:t>Medication Log</w:t>
                  </w:r>
                </w:p>
              </w:tc>
            </w:tr>
            <w:tr>
              <w:tc>
                <w:tcPr>
                  <w:tcW w:type="dxa" w:w="1900"/>
                </w:tcPr>
                <w:p>
                  <w:pPr>
                    <w:tabs>
                      <w:tab w:pos="216" w:val="left"/>
                    </w:tabs>
                    <w:spacing w:before="0" w:after="40" w:line="259" w:lineRule="auto"/>
                    <w:ind w:left="216" w:hanging="216"/>
                  </w:pPr>
                  <w:r>
                    <w:rPr>
                      <w:rFonts w:ascii="Barlow" w:hAnsi="Barlow" w:cs="Barlow" w:eastAsia="Barlow"/>
                      <w:b w:val="0"/>
                      <w:i w:val="0"/>
                      <w:color w:val="2B3B54"/>
                      <w:sz w:val="20"/>
                    </w:rPr>
                    <w:t>•</w:t>
                    <w:tab/>
                    <w:t>Phone Calls</w:t>
                  </w:r>
                </w:p>
              </w:tc>
              <w:tc>
                <w:tcPr>
                  <w:tcW w:type="dxa" w:w="1900"/>
                </w:tcPr>
                <w:p>
                  <w:pPr>
                    <w:tabs>
                      <w:tab w:pos="216" w:val="left"/>
                    </w:tabs>
                    <w:spacing w:before="0" w:after="40" w:line="259" w:lineRule="auto"/>
                    <w:ind w:left="216" w:hanging="216"/>
                  </w:pPr>
                  <w:r>
                    <w:rPr>
                      <w:rFonts w:ascii="Barlow" w:hAnsi="Barlow" w:cs="Barlow" w:eastAsia="Barlow"/>
                      <w:b w:val="0"/>
                      <w:i w:val="0"/>
                      <w:color w:val="2B3B54"/>
                      <w:sz w:val="20"/>
                    </w:rPr>
                    <w:t>•</w:t>
                    <w:tab/>
                    <w:t>Food / Item Requests</w:t>
                  </w:r>
                </w:p>
              </w:tc>
            </w:tr>
            <w:tr>
              <w:tc>
                <w:tcPr>
                  <w:tcW w:type="dxa" w:w="1900"/>
                </w:tcPr>
                <w:p>
                  <w:pPr>
                    <w:tabs>
                      <w:tab w:pos="216" w:val="left"/>
                    </w:tabs>
                    <w:spacing w:before="0" w:after="40" w:line="259" w:lineRule="auto"/>
                    <w:ind w:left="216" w:hanging="216"/>
                  </w:pPr>
                  <w:r>
                    <w:rPr>
                      <w:rFonts w:ascii="Barlow" w:hAnsi="Barlow" w:cs="Barlow" w:eastAsia="Barlow"/>
                      <w:b w:val="0"/>
                      <w:i w:val="0"/>
                      <w:color w:val="2B3B54"/>
                      <w:sz w:val="20"/>
                    </w:rPr>
                    <w:t>•</w:t>
                    <w:tab/>
                    <w:t>Visitors</w:t>
                  </w:r>
                </w:p>
              </w:tc>
              <w:tc>
                <w:tcPr>
                  <w:tcW w:type="dxa" w:w="1900"/>
                </w:tcPr>
                <w:p>
                  <w:pPr>
                    <w:tabs>
                      <w:tab w:pos="216" w:val="left"/>
                    </w:tabs>
                    <w:spacing w:before="0" w:after="40" w:line="259" w:lineRule="auto"/>
                    <w:ind w:left="216" w:hanging="216"/>
                  </w:pPr>
                  <w:r>
                    <w:rPr>
                      <w:rFonts w:ascii="Barlow" w:hAnsi="Barlow" w:cs="Barlow" w:eastAsia="Barlow"/>
                      <w:b w:val="0"/>
                      <w:i w:val="0"/>
                      <w:color w:val="2B3B54"/>
                      <w:sz w:val="20"/>
                    </w:rPr>
                    <w:t>•</w:t>
                    <w:tab/>
                    <w:t>Safety / Emergencies</w:t>
                  </w:r>
                </w:p>
              </w:tc>
            </w:tr>
            <w:tr>
              <w:tc>
                <w:tcPr>
                  <w:tcW w:type="dxa" w:w="1900"/>
                </w:tcPr>
                <w:p>
                  <w:pPr>
                    <w:tabs>
                      <w:tab w:pos="216" w:val="left"/>
                    </w:tabs>
                    <w:spacing w:before="0" w:after="40" w:line="259" w:lineRule="auto"/>
                    <w:ind w:left="216" w:hanging="216"/>
                  </w:pPr>
                  <w:r>
                    <w:rPr>
                      <w:rFonts w:ascii="Barlow" w:hAnsi="Barlow" w:cs="Barlow" w:eastAsia="Barlow"/>
                      <w:b w:val="0"/>
                      <w:i w:val="0"/>
                      <w:color w:val="2B3B54"/>
                      <w:sz w:val="20"/>
                    </w:rPr>
                    <w:t>•</w:t>
                    <w:tab/>
                    <w:t>Guest Interactions</w:t>
                  </w:r>
                </w:p>
              </w:tc>
              <w:tc>
                <w:tcPr>
                  <w:tcW w:type="dxa" w:w="1900"/>
                </w:tcPr>
                <w:p>
                  <w:pPr>
                    <w:tabs>
                      <w:tab w:pos="216" w:val="left"/>
                    </w:tabs>
                    <w:spacing w:before="0" w:after="40" w:line="259" w:lineRule="auto"/>
                    <w:ind w:left="216" w:hanging="216"/>
                  </w:pPr>
                  <w:r>
                    <w:rPr>
                      <w:rFonts w:ascii="Barlow" w:hAnsi="Barlow" w:cs="Barlow" w:eastAsia="Barlow"/>
                      <w:b w:val="0"/>
                      <w:i w:val="0"/>
                      <w:color w:val="2B3B54"/>
                      <w:sz w:val="20"/>
                    </w:rPr>
                    <w:t>•</w:t>
                    <w:tab/>
                    <w:t>Intakes / Discharges</w:t>
                  </w:r>
                </w:p>
              </w:tc>
            </w:tr>
            <w:tr>
              <w:tc>
                <w:tcPr>
                  <w:tcW w:type="dxa" w:w="1900"/>
                </w:tcPr>
                <w:p>
                  <w:pPr>
                    <w:tabs>
                      <w:tab w:pos="216" w:val="left"/>
                    </w:tabs>
                    <w:spacing w:before="0" w:after="40" w:line="259" w:lineRule="auto"/>
                    <w:ind w:left="216" w:hanging="216"/>
                  </w:pPr>
                  <w:r>
                    <w:rPr>
                      <w:rFonts w:ascii="Barlow" w:hAnsi="Barlow" w:cs="Barlow" w:eastAsia="Barlow"/>
                      <w:b w:val="0"/>
                      <w:i w:val="0"/>
                      <w:color w:val="2B3B54"/>
                      <w:sz w:val="20"/>
                    </w:rPr>
                    <w:t>•</w:t>
                    <w:tab/>
                    <w:t>Meals</w:t>
                  </w:r>
                </w:p>
              </w:tc>
              <w:tc>
                <w:tcPr>
                  <w:tcW w:type="dxa" w:w="1900"/>
                </w:tcPr>
                <w:p>
                  <w:pPr>
                    <w:tabs>
                      <w:tab w:pos="216" w:val="left"/>
                    </w:tabs>
                    <w:spacing w:before="0" w:after="40" w:line="259" w:lineRule="auto"/>
                    <w:ind w:left="216" w:hanging="216"/>
                  </w:pPr>
                  <w:r>
                    <w:rPr>
                      <w:rFonts w:ascii="Barlow" w:hAnsi="Barlow" w:cs="Barlow" w:eastAsia="Barlow"/>
                      <w:b w:val="0"/>
                      <w:i w:val="0"/>
                      <w:color w:val="2B3B54"/>
                      <w:sz w:val="20"/>
                    </w:rPr>
                    <w:t>•</w:t>
                    <w:tab/>
                    <w:t>Staff to Admin</w:t>
                  </w:r>
                </w:p>
              </w:tc>
            </w:tr>
            <w:tr>
              <w:tc>
                <w:tcPr>
                  <w:tcW w:type="dxa" w:w="1900"/>
                </w:tcPr>
                <w:p>
                  <w:pPr>
                    <w:tabs>
                      <w:tab w:pos="216" w:val="left"/>
                    </w:tabs>
                    <w:spacing w:before="0" w:after="40" w:line="259" w:lineRule="auto"/>
                    <w:ind w:left="216" w:hanging="216"/>
                  </w:pPr>
                  <w:r>
                    <w:rPr>
                      <w:rFonts w:ascii="Barlow" w:hAnsi="Barlow" w:cs="Barlow" w:eastAsia="Barlow"/>
                      <w:b w:val="0"/>
                      <w:i w:val="0"/>
                      <w:color w:val="2B3B54"/>
                      <w:sz w:val="20"/>
                    </w:rPr>
                    <w:t>•</w:t>
                    <w:tab/>
                    <w:t>Donations</w:t>
                  </w:r>
                </w:p>
              </w:tc>
              <w:tc>
                <w:tcPr>
                  <w:tcW w:type="dxa" w:w="1900"/>
                </w:tcPr>
                <w:p>
                  <w:pPr>
                    <w:spacing w:before="0" w:after="0" w:line="240" w:lineRule="auto"/>
                    <w:rPr>
                      <w:sz w:val="4"/>
                    </w:rPr>
                  </w:pPr>
                </w:p>
              </w:tc>
            </w:tr>
          </w:tbl>
          <w:p>
            <w:pPr>
              <w:spacing w:before="0" w:after="0" w:line="240" w:lineRule="auto"/>
              <w:rPr>
                <w:sz w:val="4"/>
              </w:rPr>
            </w:pPr>
          </w:p>
        </w:tc>
      </w:tr>
    </w:tbl>
    <w:p>
      <w:pPr>
        <w:spacing w:before="0" w:after="0" w:line="240" w:lineRule="auto"/>
        <w:rPr>
          <w:sz w:val="4"/>
        </w:rPr>
      </w:pPr>
    </w:p>
    <w:tbl>
      <w:tblPr>
        <w:tblW w:type="auto" w:w="0"/>
        <w:tblLayout w:type="fixed"/>
        <w:tblLook w:firstColumn="1" w:firstRow="1" w:lastColumn="0" w:lastRow="0" w:noHBand="0" w:noVBand="1" w:val="04A0"/>
        <w:tblLayout w:type="fixed"/>
        <w:tblBorders>
          <w:top w:val="none"/>
          <w:left w:val="none"/>
          <w:bottom w:val="none"/>
          <w:right w:val="none"/>
          <w:insideH w:val="none"/>
          <w:insideV w:val="none"/>
        </w:tblBorders>
        <w:tblCellMar>
          <w:top w:w="180" w:type="dxa"/>
          <w:left w:w="240" w:type="dxa"/>
          <w:bottom w:w="180" w:type="dxa"/>
          <w:right w:w="240" w:type="dxa"/>
        </w:tblCellMar>
      </w:tblPr>
      <w:tblGrid>
        <w:gridCol w:w="13968"/>
      </w:tblGrid>
      <w:tr>
        <w:tc>
          <w:tcPr>
            <w:tcW w:type="dxa" w:w="13967"/>
            <w:shd w:val="clear" w:fill="D3E2FF"/>
          </w:tcPr>
          <w:p>
            <w:pPr>
              <w:spacing w:before="0" w:after="140" w:line="269" w:lineRule="auto"/>
              <w:jc w:val="left"/>
              <w:pBdr>
                <w:bottom w:val="single" w:sz="6" w:space="3" w:color="1D4ED8"/>
              </w:pBdr>
            </w:pPr>
            <w:r>
              <w:rPr>
                <w:rFonts w:ascii="Montserrat" w:hAnsi="Montserrat" w:cs="Montserrat" w:eastAsia="Montserrat"/>
                <w:b/>
                <w:i w:val="0"/>
                <w:color w:val="112B74"/>
                <w:sz w:val="23"/>
                <w:spacing w:val="8"/>
              </w:rPr>
              <w:t>Documentation Standards</w:t>
            </w:r>
          </w:p>
          <w:p>
            <w:pPr>
              <w:spacing w:before="0" w:after="0" w:line="288" w:lineRule="auto"/>
              <w:jc w:val="left"/>
            </w:pPr>
            <w:r>
              <w:rPr>
                <w:rFonts w:ascii="Barlow" w:hAnsi="Barlow" w:cs="Barlow" w:eastAsia="Barlow"/>
                <w:b w:val="0"/>
                <w:i w:val="0"/>
                <w:color w:val="2B3B54"/>
                <w:sz w:val="21"/>
              </w:rPr>
              <w:t>Staff are instructed to document events as they happen, be specific and objective, note times when relevant, document both positive and concerning events, flag items needing follow-up, and review previous entries at the start of shift.</w:t>
            </w:r>
          </w:p>
        </w:tc>
      </w:tr>
    </w:tbl>
    <w:p>
      <w:pPr>
        <w:spacing w:before="0" w:after="0" w:line="240" w:lineRule="auto"/>
        <w:rPr>
          <w:sz w:val="4"/>
        </w:rPr>
      </w:pPr>
    </w:p>
    <w:sectPr w:rsidR="00FC693F" w:rsidRPr="0006063C" w:rsidSect="00034616">
      <w:footerReference w:type="default" r:id="rId10"/>
      <w:pgSz w:w="15840" w:h="12240" w:orient="landscape"/>
      <w:pgMar w:top="792" w:right="936" w:bottom="864" w:left="936"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ontserrat" w:hAnsi="Montserrat" w:cs="Montserrat" w:eastAsia="Montserrat"/>
        <w:b w:val="0"/>
        <w:i w:val="0"/>
        <w:color w:val="4B5563"/>
        <w:sz w:val="16"/>
        <w:spacing w:val="24"/>
      </w:rPr>
      <w:t>TECHNOLOGY-ENABLED SHELTER OPERATIONS — OPERATIONS MANUAL EXCERPT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ontserrat" w:hAnsi="Montserrat" w:cs="Montserrat" w:eastAsia="Montserrat"/>
        <w:b w:val="0"/>
        <w:i w:val="0"/>
        <w:color w:val="4B5563"/>
        <w:sz w:val="16"/>
        <w:spacing w:val="24"/>
      </w:rPr>
      <w:t>ECOSYSTEM APP WORKFLOW STANDARDS — OPERATIONS MANUAL EXCERPT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isplayBackgroundShap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