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060"/>
      </w:tblGrid>
      <w:tr>
        <w:tc>
          <w:tcPr>
            <w:tcW w:type="dxa" w:w="1300"/>
            <w:tcBorders>
              <w:top w:val="none" w:sz="0"/>
              <w:left w:val="none" w:sz="0"/>
              <w:bottom w:val="none" w:sz="0"/>
              <w:right w:val="none" w:sz="0"/>
            </w:tcBorders>
            <w:tcMar>
              <w:top w:type="dxa" w:w="60"/>
              <w:left w:type="dxa" w:w="100"/>
              <w:bottom w:type="dxa" w:w="60"/>
              <w:right w:type="dxa" w:w="100"/>
            </w:tcMar>
            <w:vAlign w:val="center"/>
          </w:tcPr>
          <w:p>
            <w:pPr>
              <w:jc w:val="center"/>
            </w:pPr>
            <w:r>
              <w:drawing>
                <wp:inline distT="0" distB="0" distL="0" distR="0">
                  <wp:extent cx="647700" cy="561975"/>
                  <wp:effectExtent t="0" r="0" b="0" l="0"/>
                  <wp:docPr id="1" name="logo1" descr="ICE Logo" title="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561975"/>
                          </a:xfrm>
                          <a:prstGeom prst="rect">
                            <a:avLst/>
                          </a:prstGeom>
                        </pic:spPr>
                      </pic:pic>
                    </a:graphicData>
                  </a:graphic>
                </wp:inline>
              </w:drawing>
            </w:r>
          </w:p>
        </w:tc>
        <w:tc>
          <w:tcPr>
            <w:tcW w:type="dxa" w:w="5000"/>
            <w:tcBorders>
              <w:top w:val="none" w:sz="0"/>
              <w:left w:val="none" w:sz="0"/>
              <w:bottom w:val="none" w:sz="0"/>
              <w:right w:val="none" w:sz="0"/>
            </w:tcBorders>
            <w:tcMar>
              <w:top w:type="dxa" w:w="60"/>
              <w:left w:type="dxa" w:w="100"/>
              <w:bottom w:type="dxa" w:w="60"/>
              <w:right w:type="dxa" w:w="100"/>
            </w:tcMar>
            <w:vAlign w:val="center"/>
          </w:tcPr>
          <w:p>
            <w:pPr>
              <w:jc w:val="center"/>
            </w:pPr>
            <w:r>
              <w:rPr>
                <w:rFonts w:ascii="Arial" w:cs="Arial" w:eastAsia="Arial" w:hAnsi="Arial"/>
                <w:b/>
                <w:bCs/>
                <w:sz w:val="28"/>
                <w:szCs w:val="28"/>
              </w:rPr>
              <w:t xml:space="preserve">ICE CONTRACTORS, INC</w:t>
            </w:r>
          </w:p>
        </w:tc>
        <w:tc>
          <w:tcPr>
            <w:tcW w:type="dxa" w:w="3060"/>
            <w:tcBorders>
              <w:top w:val="none" w:sz="0"/>
              <w:left w:val="none" w:sz="0"/>
              <w:bottom w:val="none" w:sz="0"/>
              <w:right w:val="none" w:sz="0"/>
            </w:tcBorders>
            <w:tcMar>
              <w:top w:type="dxa" w:w="60"/>
              <w:left w:type="dxa" w:w="100"/>
              <w:bottom w:type="dxa" w:w="60"/>
              <w:right w:type="dxa" w:w="100"/>
            </w:tcMar>
            <w:vAlign w:val="center"/>
          </w:tcPr>
          <w:p>
            <w:pPr>
              <w:jc w:val="center"/>
            </w:pPr>
            <w:r>
              <w:drawing>
                <wp:inline distT="0" distB="0" distL="0" distR="0">
                  <wp:extent cx="1333500" cy="561975"/>
                  <wp:effectExtent t="0" r="0" b="0" l="0"/>
                  <wp:docPr id="1" name="logo2" descr="ICE Full Logo" title="ICE Fu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61975"/>
                          </a:xfrm>
                          <a:prstGeom prst="rect">
                            <a:avLst/>
                          </a:prstGeom>
                        </pic:spPr>
                      </pic:pic>
                    </a:graphicData>
                  </a:graphic>
                </wp:inline>
              </w:drawing>
            </w:r>
          </w:p>
        </w:tc>
      </w:tr>
    </w:tbl>
    <w:p>
      <w:pPr>
        <w:pBdr>
          <w:top w:val="single" w:color="1F4E79" w:sz="6" w:space="1"/>
          <w:bottom w:val="single" w:color="1F4E79" w:sz="6" w:space="1"/>
        </w:pBdr>
        <w:spacing w:after="300" w:before="300"/>
        <w:jc w:val="center"/>
      </w:pPr>
      <w:r>
        <w:rPr>
          <w:rFonts w:ascii="Arial" w:cs="Arial" w:eastAsia="Arial" w:hAnsi="Arial"/>
          <w:b/>
          <w:bCs/>
          <w:sz w:val="28"/>
          <w:szCs w:val="28"/>
        </w:rPr>
        <w:t xml:space="preserve">LUMP SUM PROPOSAL</w:t>
      </w:r>
    </w:p>
    <w:p>
      <w:pPr>
        <w:spacing w:after="120" w:before="240"/>
      </w:pPr>
      <w:r>
        <w:rPr>
          <w:rFonts w:ascii="Arial" w:cs="Arial" w:eastAsia="Arial" w:hAnsi="Arial"/>
          <w:b/>
          <w:bCs/>
          <w:sz w:val="24"/>
          <w:szCs w:val="24"/>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Agreement No.:</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WBS#: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Client:</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Proposal Date: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Valid For:</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bl>
    <w:p>
      <w:pPr>
        <w:spacing w:after="180" w:before="360"/>
      </w:pPr>
      <w:r>
        <w:rPr>
          <w:rFonts w:ascii="Arial" w:cs="Arial" w:eastAsia="Arial" w:hAnsi="Arial"/>
          <w:b/>
          <w:bCs/>
          <w:sz w:val="24"/>
          <w:szCs w:val="24"/>
        </w:rPr>
        <w:t xml:space="preserve">SCOPE OF WORK</w:t>
      </w:r>
    </w:p>
    <w:p>
      <w:pPr>
        <w:spacing w:after="120"/>
      </w:pPr>
      <w:r>
        <w:rPr>
          <w:rFonts w:ascii="Arial" w:cs="Arial" w:eastAsia="Arial" w:hAnsi="Arial"/>
          <w:sz w:val="20"/>
          <w:szCs w:val="20"/>
        </w:rPr>
        <w:t>ICE Contractors, Inc. proposes to furnish all labor, materials, equipment, tools, and supervision required to complete the scope described herein, in accordance with the attached specifications and drawings.</w:t>
      </w:r>
    </w:p>
    <w:p>
      <w:pPr>
        <w:spacing w:after="120"/>
      </w:pPr>
      <w:r>
        <w:rPr>
          <w:rFonts w:ascii="Arial" w:cs="Arial" w:eastAsia="Arial" w:hAnsi="Arial"/>
          <w:sz w:val="20"/>
          <w:szCs w:val="20"/>
        </w:rPr>
        <w:t xml:space="preserve">Work includes, but is not limited to:</w:t>
      </w:r>
    </w:p>
    <w:p>
      <w:pPr>
        <w:pStyle w:val="ListParagraph"/>
        <w:numPr>
          <w:ilvl w:val="0"/>
          <w:numId w:val="2"/>
        </w:numPr>
        <w:spacing w:after="60"/>
      </w:pPr>
      <w:r>
        <w:rPr>
          <w:rFonts w:ascii="Arial" w:cs="Arial" w:eastAsia="Arial" w:hAnsi="Arial"/>
          <w:sz w:val="20"/>
          <w:szCs w:val="20"/>
        </w:rPr>
        <w:t>___</w:t>
      </w:r>
    </w:p>
    <w:p>
      <w:pPr>
        <w:pStyle w:val="ListParagraph"/>
        <w:numPr>
          <w:ilvl w:val="0"/>
          <w:numId w:val="2"/>
        </w:numPr>
        <w:spacing w:after="60"/>
      </w:pPr>
      <w:r>
        <w:rPr>
          <w:rFonts w:ascii="Arial" w:cs="Arial" w:eastAsia="Arial" w:hAnsi="Arial"/>
          <w:sz w:val="20"/>
          <w:szCs w:val="20"/>
        </w:rPr>
        <w:t>___</w:t>
      </w:r>
    </w:p>
    <w:p>
      <w:pPr>
        <w:pStyle w:val="ListParagraph"/>
        <w:numPr>
          <w:ilvl w:val="0"/>
          <w:numId w:val="2"/>
        </w:numPr>
        <w:spacing w:after="60"/>
      </w:pPr>
      <w:r>
        <w:rPr>
          <w:rFonts w:ascii="Arial" w:cs="Arial" w:eastAsia="Arial" w:hAnsi="Arial"/>
          <w:sz w:val="20"/>
          <w:szCs w:val="20"/>
        </w:rPr>
        <w:t>___</w:t>
      </w:r>
    </w:p>
    <w:p>
      <w:pPr>
        <w:pStyle w:val="ListParagraph"/>
        <w:numPr>
          <w:ilvl w:val="0"/>
          <w:numId w:val="2"/>
        </w:numPr>
        <w:spacing w:after="60"/>
      </w:pPr>
      <w:r>
        <w:rPr>
          <w:rFonts w:ascii="Arial" w:cs="Arial" w:eastAsia="Arial" w:hAnsi="Arial"/>
          <w:sz w:val="20"/>
          <w:szCs w:val="20"/>
        </w:rPr>
        <w:t>___</w:t>
      </w:r>
    </w:p>
    <w:p>
      <w:pPr>
        <w:pStyle w:val="ListParagraph"/>
        <w:numPr>
          <w:ilvl w:val="0"/>
          <w:numId w:val="2"/>
        </w:numPr>
        <w:spacing w:after="60"/>
      </w:pPr>
      <w:r>
        <w:rPr>
          <w:rFonts w:ascii="Arial" w:cs="Arial" w:eastAsia="Arial" w:hAnsi="Arial"/>
          <w:sz w:val="20"/>
          <w:szCs w:val="20"/>
        </w:rPr>
        <w:t>___</w:t>
      </w:r>
    </w:p>
    <w:p>
      <w:pPr>
        <w:pStyle w:val="ListParagraph"/>
        <w:numPr>
          <w:ilvl w:val="0"/>
          <w:numId w:val="2"/>
        </w:numPr>
        <w:spacing w:after="60"/>
      </w:pPr>
      <w:r>
        <w:rPr>
          <w:rFonts w:ascii="Arial" w:cs="Arial" w:eastAsia="Arial" w:hAnsi="Arial"/>
          <w:sz w:val="20"/>
          <w:szCs w:val="20"/>
        </w:rPr>
        <w:t>___</w:t>
      </w:r>
    </w:p>
    <w:p>
      <w:pPr>
        <w:spacing w:after="180" w:before="360"/>
      </w:pPr>
      <w:r>
        <w:rPr>
          <w:rFonts w:ascii="Arial" w:cs="Arial" w:eastAsia="Arial" w:hAnsi="Arial"/>
          <w:b/>
          <w:bCs/>
          <w:sz w:val="24"/>
          <w:szCs w:val="24"/>
        </w:rPr>
        <w:t xml:space="preserve">LUMP SUM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5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Material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right"/>
            </w:pPr>
          </w:p>
        </w:tc>
      </w:tr>
      <w:tr>
        <w:tc>
          <w:tcPr>
            <w:tcW w:type="dxa" w:w="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576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Labor &amp; Equipment</w:t>
            </w:r>
          </w:p>
        </w:tc>
        <w:tc>
          <w:tcPr>
            <w:tcW w:type="dxa" w:w="3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jc w:val="right"/>
            </w:pPr>
          </w:p>
        </w:tc>
      </w:tr>
      <w:tr>
        <w:tc>
          <w:tcPr>
            <w:tcW w:type="dxa" w:w="6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tcPr>
          <w:p/>
        </w:tc>
        <w:tc>
          <w:tcPr>
            <w:tcW w:type="dxa" w:w="576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center"/>
          </w:tcPr>
          <w:p>
            <w:pPr>
              <w:jc w:val="right"/>
            </w:pPr>
            <w:r>
              <w:rPr>
                <w:rFonts w:ascii="Arial" w:cs="Arial" w:eastAsia="Arial" w:hAnsi="Arial"/>
                <w:b/>
                <w:bCs/>
                <w:sz w:val="22"/>
                <w:szCs w:val="22"/>
              </w:rPr>
              <w:t xml:space="preserve">TOTAL LUMP SUM PRICE</w:t>
            </w:r>
          </w:p>
        </w:tc>
        <w:tc>
          <w:tcPr>
            <w:tcW w:type="dxa" w:w="3000"/>
            <w:tcBorders>
              <w:top w:val="single" w:color="999999" w:sz="1"/>
              <w:left w:val="single" w:color="999999" w:sz="1"/>
              <w:bottom w:val="single" w:color="999999" w:sz="1"/>
              <w:right w:val="single" w:color="999999" w:sz="1"/>
            </w:tcBorders>
            <w:shd w:fill="E2EFDA" w:val="clear"/>
            <w:tcMar>
              <w:top w:type="dxa" w:w="60"/>
              <w:left w:type="dxa" w:w="100"/>
              <w:bottom w:type="dxa" w:w="60"/>
              <w:right w:type="dxa" w:w="100"/>
            </w:tcMar>
            <w:vAlign w:val="center"/>
          </w:tcPr>
          <w:p>
            <w:pPr>
              <w:jc w:val="right"/>
            </w:pPr>
          </w:p>
        </w:tc>
      </w:tr>
    </w:tbl>
    <w:p>
      <w:pPr>
        <w:spacing w:after="180" w:before="360"/>
      </w:pPr>
      <w:r>
        <w:rPr>
          <w:rFonts w:ascii="Arial" w:cs="Arial" w:eastAsia="Arial" w:hAnsi="Arial"/>
          <w:b/>
          <w:bCs/>
          <w:sz w:val="24"/>
          <w:szCs w:val="24"/>
        </w:rPr>
        <w:t xml:space="preserve">ESTIMATED CREW &amp;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Total Man-Hours: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Crew Size: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Estimated Duration: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r>
        <w:tc>
          <w:tcPr>
            <w:tcW w:type="dxa" w:w="2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r>
              <w:rPr>
                <w:rFonts w:ascii="Arial" w:cs="Arial" w:eastAsia="Arial" w:hAnsi="Arial"/>
                <w:b/>
                <w:bCs/>
                <w:sz w:val="20"/>
                <w:szCs w:val="20"/>
              </w:rPr>
              <w:t xml:space="preserve">Work Schedule: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tc>
      </w:tr>
    </w:tbl>
    <w:p>
      <w:r>
        <w:br w:type="page"/>
      </w:r>
    </w:p>
    <w:p>
      <w:pPr>
        <w:spacing w:after="180" w:before="360"/>
      </w:pPr>
      <w:r>
        <w:rPr>
          <w:rFonts w:ascii="Arial" w:cs="Arial" w:eastAsia="Arial" w:hAnsi="Arial"/>
          <w:b/>
          <w:bCs/>
          <w:sz w:val="24"/>
          <w:szCs w:val="24"/>
        </w:rPr>
        <w:t xml:space="preserve">TERMS &amp; CONDITIONS</w:t>
      </w:r>
    </w:p>
    <w:p>
      <w:pPr>
        <w:spacing w:after="120"/>
      </w:pPr>
      <w:r>
        <w:rPr>
          <w:rFonts w:ascii="Arial" w:cs="Arial" w:eastAsia="Arial" w:hAnsi="Arial"/>
          <w:i/>
          <w:iCs/>
          <w:sz w:val="20"/>
          <w:szCs w:val="20"/>
        </w:rPr>
        <w:t xml:space="preserve">This proposal is valid for 30 days. Prices are based on current material costs and may be subject to adjustment for market fluctuations. Changes to scope of work will be addressed via written change order.</w:t>
      </w:r>
    </w:p>
    <w:p>
      <w:pPr>
        <w:pStyle w:val="ListParagraph"/>
        <w:numPr>
          <w:ilvl w:val="0"/>
          <w:numId w:val="3"/>
        </w:numPr>
        <w:spacing w:after="60"/>
      </w:pPr>
      <w:r>
        <w:rPr>
          <w:rFonts w:ascii="Arial" w:cs="Arial" w:eastAsia="Arial" w:hAnsi="Arial"/>
          <w:sz w:val="20"/>
          <w:szCs w:val="20"/>
        </w:rPr>
        <w:t xml:space="preserve">Payment terms to be 2%10-Net30 with progress payments every 30 days and final payment upon completion and acceptance of the Work.</w:t>
      </w:r>
    </w:p>
    <w:p>
      <w:pPr>
        <w:pStyle w:val="ListParagraph"/>
        <w:numPr>
          <w:ilvl w:val="0"/>
          <w:numId w:val="3"/>
        </w:numPr>
        <w:spacing w:after="60"/>
      </w:pPr>
      <w:r>
        <w:rPr>
          <w:rFonts w:ascii="Arial" w:cs="Arial" w:eastAsia="Arial" w:hAnsi="Arial"/>
          <w:sz w:val="20"/>
          <w:szCs w:val="20"/>
        </w:rPr>
        <w:t xml:space="preserve">Price based on day shift only (4-10s schedule). Any required overtime or shift work will be addressed via change order.</w:t>
      </w:r>
    </w:p>
    <w:p>
      <w:pPr>
        <w:pStyle w:val="ListParagraph"/>
        <w:numPr>
          <w:ilvl w:val="0"/>
          <w:numId w:val="3"/>
        </w:numPr>
        <w:spacing w:after="60"/>
      </w:pPr>
      <w:r>
        <w:rPr>
          <w:rFonts w:ascii="Arial" w:cs="Arial" w:eastAsia="Arial" w:hAnsi="Arial"/>
          <w:sz w:val="20"/>
          <w:szCs w:val="20"/>
        </w:rPr>
        <w:t xml:space="preserve">Quote based on having access to install the I&amp;E portion of the work after mechanical equipment is set and needed work areas are available.</w:t>
      </w:r>
    </w:p>
    <w:p>
      <w:pPr>
        <w:pStyle w:val="ListParagraph"/>
        <w:numPr>
          <w:ilvl w:val="0"/>
          <w:numId w:val="3"/>
        </w:numPr>
        <w:spacing w:after="60"/>
      </w:pPr>
      <w:r>
        <w:rPr>
          <w:rFonts w:ascii="Arial" w:cs="Arial" w:eastAsia="Arial" w:hAnsi="Arial"/>
          <w:sz w:val="20"/>
          <w:szCs w:val="20"/>
        </w:rPr>
        <w:t xml:space="preserve">Major equipment provided by owner and shall be set in place by others.</w:t>
      </w:r>
    </w:p>
    <w:p>
      <w:pPr>
        <w:pStyle w:val="ListParagraph"/>
        <w:numPr>
          <w:ilvl w:val="0"/>
          <w:numId w:val="3"/>
        </w:numPr>
        <w:spacing w:after="60"/>
      </w:pPr>
      <w:r>
        <w:rPr>
          <w:rFonts w:ascii="Arial" w:cs="Arial" w:eastAsia="Arial" w:hAnsi="Arial"/>
          <w:sz w:val="20"/>
          <w:szCs w:val="20"/>
        </w:rPr>
        <w:t xml:space="preserve">Construction mats to be provided by others, if applicable.</w:t>
      </w:r>
    </w:p>
    <w:p>
      <w:pPr>
        <w:pStyle w:val="ListParagraph"/>
        <w:numPr>
          <w:ilvl w:val="0"/>
          <w:numId w:val="3"/>
        </w:numPr>
        <w:spacing w:after="60"/>
      </w:pPr>
      <w:r>
        <w:rPr>
          <w:rFonts w:ascii="Arial" w:cs="Arial" w:eastAsia="Arial" w:hAnsi="Arial"/>
          <w:sz w:val="20"/>
          <w:szCs w:val="20"/>
        </w:rPr>
        <w:t xml:space="preserve">Mobilization billed at receipt of order and upon notice to proceed.</w:t>
      </w:r>
    </w:p>
    <w:p>
      <w:pPr>
        <w:pStyle w:val="ListParagraph"/>
        <w:numPr>
          <w:ilvl w:val="0"/>
          <w:numId w:val="3"/>
        </w:numPr>
        <w:spacing w:after="60"/>
      </w:pPr>
      <w:r>
        <w:rPr>
          <w:rFonts w:ascii="Arial" w:cs="Arial" w:eastAsia="Arial" w:hAnsi="Arial"/>
          <w:sz w:val="20"/>
          <w:szCs w:val="20"/>
        </w:rPr>
        <w:t xml:space="preserve">Price does not include temporary power. Adequate site power to be provided by owner.</w:t>
      </w:r>
    </w:p>
    <w:p>
      <w:pPr>
        <w:pStyle w:val="ListParagraph"/>
        <w:numPr>
          <w:ilvl w:val="0"/>
          <w:numId w:val="3"/>
        </w:numPr>
        <w:spacing w:after="60"/>
      </w:pPr>
      <w:r>
        <w:rPr>
          <w:rFonts w:ascii="Arial" w:cs="Arial" w:eastAsia="Arial" w:hAnsi="Arial"/>
          <w:sz w:val="20"/>
          <w:szCs w:val="20"/>
        </w:rPr>
        <w:t xml:space="preserve">Quote assumes one mobilization and demobilization. Any deviation not the fault of ICE Contractors will be offered at an additional charge.</w:t>
      </w:r>
    </w:p>
    <w:p>
      <w:pPr>
        <w:pStyle w:val="ListParagraph"/>
        <w:numPr>
          <w:ilvl w:val="0"/>
          <w:numId w:val="3"/>
        </w:numPr>
        <w:spacing w:after="60"/>
      </w:pPr>
      <w:r>
        <w:rPr>
          <w:rFonts w:ascii="Arial" w:cs="Arial" w:eastAsia="Arial" w:hAnsi="Arial"/>
          <w:sz w:val="20"/>
          <w:szCs w:val="20"/>
        </w:rPr>
        <w:t xml:space="preserve">Specialty and long-lead materials to be billed upon delivery at the next applicable progress billing.</w:t>
      </w:r>
    </w:p>
    <w:p>
      <w:pPr>
        <w:pStyle w:val="ListParagraph"/>
        <w:numPr>
          <w:ilvl w:val="0"/>
          <w:numId w:val="3"/>
        </w:numPr>
        <w:spacing w:after="60"/>
      </w:pPr>
      <w:r>
        <w:rPr>
          <w:rFonts w:ascii="Arial" w:cs="Arial" w:eastAsia="Arial" w:hAnsi="Arial"/>
          <w:sz w:val="20"/>
          <w:szCs w:val="20"/>
        </w:rPr>
        <w:t xml:space="preserve">Delays or efficiency loss incurred due to circumstances outside our control will be billed at our current T&amp;M rates.</w:t>
      </w:r>
    </w:p>
    <w:p>
      <w:pPr>
        <w:pStyle w:val="ListParagraph"/>
        <w:numPr>
          <w:ilvl w:val="0"/>
          <w:numId w:val="3"/>
        </w:numPr>
        <w:spacing w:after="60"/>
      </w:pPr>
      <w:r>
        <w:rPr>
          <w:rFonts w:ascii="Arial" w:cs="Arial" w:eastAsia="Arial" w:hAnsi="Arial"/>
          <w:sz w:val="20"/>
          <w:szCs w:val="20"/>
        </w:rPr>
        <w:t xml:space="preserve">Any production escalations required at no fault of ICE Contractors will be offered at additional cost on a situational basis.</w:t>
      </w:r>
    </w:p>
    <w:p>
      <w:pPr>
        <w:pStyle w:val="ListParagraph"/>
        <w:numPr>
          <w:ilvl w:val="0"/>
          <w:numId w:val="3"/>
        </w:numPr>
        <w:spacing w:after="60"/>
      </w:pPr>
      <w:r>
        <w:rPr>
          <w:rFonts w:ascii="Arial" w:cs="Arial" w:eastAsia="Arial" w:hAnsi="Arial"/>
          <w:sz w:val="20"/>
          <w:szCs w:val="20"/>
        </w:rPr>
        <w:t xml:space="preserve">Structural support and welding provided by mechanical contractor.</w:t>
      </w:r>
    </w:p>
    <w:p>
      <w:pPr>
        <w:pStyle w:val="ListParagraph"/>
        <w:numPr>
          <w:ilvl w:val="0"/>
          <w:numId w:val="3"/>
        </w:numPr>
        <w:spacing w:after="60"/>
      </w:pPr>
      <w:r>
        <w:rPr>
          <w:rFonts w:ascii="Arial" w:cs="Arial" w:eastAsia="Arial" w:hAnsi="Arial"/>
          <w:sz w:val="20"/>
          <w:szCs w:val="20"/>
        </w:rPr>
        <w:t xml:space="preserve">Red-lined as-built drawings to be provided for owner markup. Final CAD drawings provided by others.</w:t>
      </w:r>
    </w:p>
    <w:p>
      <w:pPr>
        <w:pStyle w:val="ListParagraph"/>
        <w:numPr>
          <w:ilvl w:val="0"/>
          <w:numId w:val="3"/>
        </w:numPr>
        <w:spacing w:after="60"/>
      </w:pPr>
      <w:r>
        <w:rPr>
          <w:rFonts w:ascii="Arial" w:cs="Arial" w:eastAsia="Arial" w:hAnsi="Arial"/>
          <w:sz w:val="20"/>
          <w:szCs w:val="20"/>
        </w:rPr>
        <w:t xml:space="preserve">All work per NEC 2023, NFPA 70</w:t>
      </w:r>
    </w:p>
    <w:p>
      <w:pPr>
        <w:spacing w:after="180" w:before="360"/>
      </w:pPr>
      <w:r>
        <w:rPr>
          <w:rFonts w:ascii="Arial" w:cs="Arial" w:eastAsia="Arial" w:hAnsi="Arial"/>
          <w:b/>
          <w:bCs/>
          <w:sz w:val="24"/>
          <w:szCs w:val="24"/>
        </w:rPr>
        <w:t xml:space="preserve">Notes &amp; Exceptions</w:t>
      </w:r>
    </w:p>
    <w:p>
      <w:pPr>
        <w:pStyle w:val="ListParagraph"/>
        <w:numPr>
          <w:ilvl w:val="0"/>
          <w:numId w:val="3"/>
        </w:numPr>
        <w:spacing w:after="60"/>
      </w:pPr>
      <w:r>
        <w:rPr>
          <w:rFonts w:ascii="Arial" w:cs="Arial" w:eastAsia="Arial" w:hAnsi="Arial"/>
          <w:sz w:val="20"/>
          <w:szCs w:val="20"/>
        </w:rPr>
        <w:t xml:space="preserve">Permitting provided by others.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ICE Contractors, Inc.  |  Proposal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3c0418a4a9061c32b688bfdb71d78f16b5ca5d.png"/><Relationship Id="rId9" Type="http://schemas.openxmlformats.org/officeDocument/2006/relationships/image" Target="media/eae78c229cf3643ddf99254abba029cf2e3659a6.jp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2026-04-15T16:51:42.501Z</dcterms:created>
  <dcterms:modified xsi:type="dcterms:W3CDTF">2026-04-15T16:51:42.502Z</dcterms:modified>
</cp:coreProperties>
</file>

<file path=docProps/custom.xml><?xml version="1.0" encoding="utf-8"?>
<Properties xmlns="http://schemas.openxmlformats.org/officeDocument/2006/custom-properties" xmlns:vt="http://schemas.openxmlformats.org/officeDocument/2006/docPropsVTypes"/>
</file>