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 Character Creator — MVP Technical Plan</w:t>
      </w:r>
    </w:p>
    <w:p>
      <w:pPr>
        <w:pStyle w:val="Subtitle"/>
      </w:pPr>
      <w:r>
        <w:t xml:space="preserve">Engineering scope, limitations and estimates • USD • Planning assumptions, not a binding quote</w:t>
      </w:r>
    </w:p>
    <w:p>
      <w:pPr>
        <w:pStyle w:val="Heading2"/>
        <w:keepNext/>
      </w:pPr>
      <w:r>
        <w:t xml:space="preserve">1. What is the smallest credible MVP?</w:t>
      </w:r>
    </w:p>
    <w:p>
      <w:pPr>
        <w:keepNext/>
      </w:pPr>
      <w:r>
        <w:t xml:space="preserve">Two seated characters, one environment, one camera, limited upper-body gestures and a 55–65-second export.</w:t>
      </w:r>
    </w:p>
    <w:p>
      <w:pPr/>
      <w:r>
        <w:t xml:space="preserve">Include profile editing, both dialogue modes, audio preview and save/reload; defer live chat and arbitrary character creation.</w:t>
      </w:r>
    </w:p>
    <w:p>
      <w:pPr>
        <w:pStyle w:val="Heading2"/>
        <w:keepNext/>
      </w:pPr>
      <w:r>
        <w:t xml:space="preserve">2. What should the first milestone prove?</w:t>
      </w:r>
    </w:p>
    <w:p>
      <w:pPr>
        <w:keepNext/>
      </w:pPr>
      <w:r>
        <w:t xml:space="preserve">In week 1, make a 10-second shared-scene sample with distinct voices, lip-sync and a visible listener reaction.</w:t>
      </w:r>
    </w:p>
    <w:p>
      <w:pPr/>
      <w:r>
        <w:t xml:space="preserve">Obtain approval of faces, hair, voices and realism before scaling; cinematic photorealism is not assumed.</w:t>
      </w:r>
    </w:p>
    <w:p>
      <w:pPr>
        <w:pStyle w:val="Heading2"/>
        <w:keepNext/>
      </w:pPr>
      <w:r>
        <w:t xml:space="preserve">3. What is the implementation architecture?</w:t>
      </w:r>
    </w:p>
    <w:p>
      <w:pPr>
        <w:keepNext/>
      </w:pPr>
      <w:r>
        <w:t xml:space="preserve">Use a lightweight web editor, Python/FastAPI, SQLite, asset storage and one background rendering worker.</w:t>
      </w:r>
    </w:p>
    <w:p>
      <w:pPr/>
      <w:r>
        <w:t xml:space="preserve">Flow: saved profiles → approved script → separate voice tracks → measured timeline → facial/body animation → MP4.</w:t>
      </w:r>
    </w:p>
    <w:p>
      <w:pPr>
        <w:pStyle w:val="Heading2"/>
        <w:keepNext/>
      </w:pPr>
      <w:r>
        <w:t xml:space="preserve">4. How is creator-written text protected?</w:t>
      </w:r>
    </w:p>
    <w:p>
      <w:pPr>
        <w:keepNext/>
      </w:pPr>
      <w:r>
        <w:t xml:space="preserve">Store immutable spoken text separately from delivery cues; personality must never silently change scripted wording.</w:t>
      </w:r>
    </w:p>
    <w:p>
      <w:pPr/>
      <w:r>
        <w:t xml:space="preserve">Check rendered speech against the script using transcription plus human listening; regenerate misread or added words.</w:t>
      </w:r>
    </w:p>
    <w:p>
      <w:pPr>
        <w:pStyle w:val="Heading2"/>
        <w:keepNext/>
      </w:pPr>
      <w:r>
        <w:t xml:space="preserve">5. How are duration and turn-taking controlled?</w:t>
      </w:r>
    </w:p>
    <w:p>
      <w:pPr>
        <w:keepNext/>
      </w:pPr>
      <w:r>
        <w:t xml:space="preserve">Start with roughly 110–140 words, synthesize each turn separately, then measure actual audio durations.</w:t>
      </w:r>
    </w:p>
    <w:p>
      <w:pPr/>
      <w:r>
        <w:t xml:space="preserve">Adjust pauses and safe speaking rates; request creator edits if locked dialogue cannot fit naturally into 55–65 seconds.</w:t>
      </w:r>
    </w:p>
    <w:p>
      <w:pPr>
        <w:pStyle w:val="Heading2"/>
        <w:keepNext/>
      </w:pPr>
      <w:r>
        <w:t xml:space="preserve">6. What does the speech-control model contain?</w:t>
      </w:r>
    </w:p>
    <w:p>
      <w:pPr>
        <w:keepNext/>
      </w:pPr>
      <w:r>
        <w:t xml:space="preserve">Keep vocabulary and AAVE grammar preferences distinct from slang, pronunciation, cadence and situational code-switching.</w:t>
      </w:r>
    </w:p>
    <w:p>
      <w:pPr/>
      <w:r>
        <w:t xml:space="preserve">Validate a few presets with the creator or a paid dialect reviewer; arbitrary accent transfer is outside V1.</w:t>
      </w:r>
    </w:p>
    <w:p>
      <w:pPr>
        <w:pStyle w:val="Heading2"/>
        <w:keepNext/>
      </w:pPr>
      <w:r>
        <w:t xml:space="preserve">7. What are the LLM and TTS limitations?</w:t>
      </w:r>
    </w:p>
    <w:p>
      <w:pPr>
        <w:keepNext/>
      </w:pPr>
      <w:r>
        <w:t xml:space="preserve">GPT-4.1 mini may miss nuance; Eleven v3 needs retries for delivery; Cartesia Sonic 3 needs the same voice audition.</w:t>
      </w:r>
    </w:p>
    <w:p>
      <w:pPr/>
      <w:r>
        <w:t xml:space="preserve">Treat accent and emotion controls as tested preferences, not guarantees; unsupported controls must be visible. [OpenAI model] [ElevenLabs controls] [Cartesia SDK]</w:t>
      </w:r>
    </w:p>
    <w:p>
      <w:pPr>
        <w:pStyle w:val="Heading2"/>
        <w:keepNext/>
      </w:pPr>
      <w:r>
        <w:t xml:space="preserve">8. What are the avatar and animation limitations?</w:t>
      </w:r>
    </w:p>
    <w:p>
      <w:pPr>
        <w:keepNext/>
      </w:pPr>
      <w:r>
        <w:t xml:space="preserve">MetaHuman needs GPU rendering and visual polish; its audio solver handles faces, not complete body performance. [MetaHuman animation]</w:t>
      </w:r>
    </w:p>
    <w:p>
      <w:pPr/>
      <w:r>
        <w:t xml:space="preserve">Audio2Face needs rig mapping and separate body control; HeyGen must prove precise two-person reactions before adoption. [NVIDIA animation] [HeyGen guide]</w:t>
      </w:r>
    </w:p>
    <w:p>
      <w:pPr>
        <w:pStyle w:val="Heading2"/>
        <w:keepNext/>
      </w:pPr>
      <w:r>
        <w:t xml:space="preserve">9. How are listening and speaking motions combined?</w:t>
      </w:r>
    </w:p>
    <w:p>
      <w:pPr>
        <w:keepNext/>
      </w:pPr>
      <w:r>
        <w:t xml:space="preserve">Route each voice only to its own facial solver; layer gaze, eyebrows and body gestures on separate timeline tracks.</w:t>
      </w:r>
    </w:p>
    <w:p>
      <w:pPr/>
      <w:r>
        <w:t xml:space="preserve">Blend curated listening clips with idle motion, avoiding speech-like mouth movement and abrupt gesture transitions.</w:t>
      </w:r>
    </w:p>
    <w:p>
      <w:pPr>
        <w:pStyle w:val="Heading2"/>
        <w:keepNext/>
      </w:pPr>
      <w:r>
        <w:t xml:space="preserve">10. What exactly is persisted?</w:t>
      </w:r>
    </w:p>
    <w:p>
      <w:pPr>
        <w:keepNext/>
      </w:pPr>
      <w:r>
        <w:t xml:space="preserve">Save a versioned character ID, asset/rig references, voice/model mapping, style rules, gesture ranges and rights metadata.</w:t>
      </w:r>
    </w:p>
    <w:p>
      <w:pPr/>
      <w:r>
        <w:t xml:space="preserve">Save approved scripts, WAV files, animation curves, timeline JSON and model versions; cached assets preserve accepted takes.</w:t>
      </w:r>
    </w:p>
    <w:p>
      <w:pPr>
        <w:pStyle w:val="Heading2"/>
        <w:keepNext/>
      </w:pPr>
      <w:r>
        <w:t xml:space="preserve">11. How are providers replaceable in practice?</w:t>
      </w:r>
    </w:p>
    <w:p>
      <w:pPr>
        <w:keepNext/>
      </w:pPr>
      <w:r>
        <w:t xml:space="preserve">Define DialogueProvider, SpeechProvider, FaceAnimator and SceneRenderer interfaces with capability checks and adapters.</w:t>
      </w:r>
    </w:p>
    <w:p>
      <w:pPr/>
      <w:r>
        <w:t xml:space="preserve">Use JSON, WAV and supported animation exports; engine-specific rigs and proprietary voices remain migration work.</w:t>
      </w:r>
    </w:p>
    <w:p>
      <w:pPr>
        <w:pStyle w:val="Heading2"/>
        <w:keepNext/>
      </w:pPr>
      <w:r>
        <w:t xml:space="preserve">12. How is the 6–8-week estimate allocated?</w:t>
      </w:r>
    </w:p>
    <w:p>
      <w:pPr>
        <w:keepNext/>
      </w:pPr>
      <w:r>
        <w:t xml:space="preserve">Week 1: feasibility; weeks 2–3: profiles/editor/dialogue/TTS; weeks 4–5: scene and animation integration.</w:t>
      </w:r>
    </w:p>
    <w:p>
      <w:pPr/>
      <w:r>
        <w:t xml:space="preserve">Weeks 6–8: creator review, polish, export checks and handover; allow 200–280 hours including basic animation work.</w:t>
      </w:r>
    </w:p>
    <w:p>
      <w:pPr>
        <w:pStyle w:val="Heading2"/>
        <w:keepNext/>
      </w:pPr>
      <w:r>
        <w:t xml:space="preserve">13. What is the cost of one 60-second attempt?</w:t>
      </w:r>
    </w:p>
    <w:p>
      <w:pPr>
        <w:keepNext/>
      </w:pPr>
      <w:r>
        <w:t xml:space="preserve">GPT-4.1 mini: ~$0.004 at 5k input/1k output tokens; Eleven v3: ~$0.10 per 1k spoken characters. [OpenAI model] [ElevenLabs pricing]</w:t>
      </w:r>
    </w:p>
    <w:p>
      <w:pPr/>
      <w:r>
        <w:t xml:space="preserve">Assume 0.25–1.5 GPU-hours at $2–$4/hour: ~$0.50–$6 compute; round to $1–$7 total pending the first render benchmark.</w:t>
      </w:r>
    </w:p>
    <w:p>
      <w:pPr>
        <w:pStyle w:val="Heading2"/>
        <w:keepNext/>
      </w:pPr>
      <w:r>
        <w:t xml:space="preserve">14. What costs sit outside that per-render estimate?</w:t>
      </w:r>
    </w:p>
    <w:p>
      <w:pPr>
        <w:keepNext/>
      </w:pPr>
      <w:r>
        <w:t xml:space="preserve">Allow $200–$500 for testing/hosting and $300–$1,000 for assets; developer polish is in the development estimate.</w:t>
      </w:r>
    </w:p>
    <w:p>
      <w:pPr/>
      <w:r>
        <w:t xml:space="preserve">MetaHuman is free below its stated $1m revenue threshold; check applicable engine seats and account minimums. [MetaHuman licensing]</w:t>
      </w:r>
    </w:p>
    <w:p>
      <w:pPr>
        <w:pStyle w:val="Heading2"/>
        <w:keepNext/>
      </w:pPr>
      <w:r>
        <w:t xml:space="preserve">15. What would the optional HeyGen test cost?</w:t>
      </w:r>
    </w:p>
    <w:p>
      <w:pPr>
        <w:keepNext/>
      </w:pPr>
      <w:r>
        <w:t xml:space="preserve">HeyGen quotes Avatar IV at about $4/minute for 1080p; a 10-second benchmark is approximately $0.67. [HeyGen guide]</w:t>
      </w:r>
    </w:p>
    <w:p>
      <w:pPr/>
      <w:r>
        <w:t xml:space="preserve">That tests visual quality only; it is not a quote or proof of support for the final two-character scene.</w:t>
      </w:r>
    </w:p>
    <w:p>
      <w:pPr>
        <w:pStyle w:val="Heading2"/>
        <w:keepNext/>
      </w:pPr>
      <w:r>
        <w:t xml:space="preserve">16. What are the acceptance criteria?</w:t>
      </w:r>
    </w:p>
    <w:p>
      <w:pPr>
        <w:keepNext/>
      </w:pPr>
      <w:r>
        <w:t xml:space="preserve">Deliver 55–65 seconds with consistent identities, distinct approved voices, accurate words and visible listener reactions.</w:t>
      </w:r>
    </w:p>
    <w:p>
      <w:pPr/>
      <w:r>
        <w:t xml:space="preserve">Verify lip-sync, profile reuse and both input modes; hand over source, editable scene, assets, setup notes and final MP4.</w:t>
      </w:r>
    </w:p>
    <w:p>
      <w:pPr>
        <w:pStyle w:val="Heading2"/>
      </w:pPr>
      <w:r>
        <w:t xml:space="preserve">Official references — checked 21 September 2026</w:t>
      </w:r>
    </w:p>
    <w:p>
      <w:pPr>
        <w:pStyle w:val="Source"/>
      </w:pPr>
      <w:r>
        <w:t xml:space="preserve">OpenAI model: https://developers.openai.com/api/docs/models/gpt-4.1-mini</w:t>
      </w:r>
    </w:p>
    <w:p>
      <w:pPr>
        <w:pStyle w:val="Source"/>
      </w:pPr>
      <w:r>
        <w:t xml:space="preserve">ElevenLabs controls: https://elevenlabs.io/docs/overview/capabilities/text-to-speech/best-practices</w:t>
      </w:r>
    </w:p>
    <w:p>
      <w:pPr>
        <w:pStyle w:val="Source"/>
      </w:pPr>
      <w:r>
        <w:t xml:space="preserve">Cartesia SDK: https://github.com/cartesia-ai/cartesia-python/blob/main/examples/examples.py</w:t>
      </w:r>
    </w:p>
    <w:p>
      <w:pPr>
        <w:pStyle w:val="Source"/>
      </w:pPr>
      <w:r>
        <w:t xml:space="preserve">MetaHuman animation: https://dev.epicgames.com/documentation/metahuman/audio-driven-animation</w:t>
      </w:r>
    </w:p>
    <w:p>
      <w:pPr>
        <w:pStyle w:val="Source"/>
      </w:pPr>
      <w:r>
        <w:t xml:space="preserve">NVIDIA animation: https://docs.nvidia.com/nim/digital-human/a2f-3d/latest/</w:t>
      </w:r>
    </w:p>
    <w:p>
      <w:pPr>
        <w:pStyle w:val="Source"/>
      </w:pPr>
      <w:r>
        <w:t xml:space="preserve">HeyGen guide: https://help.heygen.com/en/articles/11269603-heygen-avatar-iv-complete-guide</w:t>
      </w:r>
    </w:p>
    <w:p>
      <w:pPr>
        <w:pStyle w:val="Source"/>
      </w:pPr>
      <w:r>
        <w:t xml:space="preserve">ElevenLabs pricing: https://elevenlabs.io/pricing/api</w:t>
      </w:r>
    </w:p>
    <w:p>
      <w:pPr>
        <w:pStyle w:val="Source"/>
      </w:pPr>
      <w:r>
        <w:t xml:space="preserve">MetaHuman licensing: https://www.metahuman.com/license</w:t>
      </w:r>
    </w:p>
    <w:sectPr>
      <w:pgSz w:w="11906" w:h="16838"/>
      <w:pgMar w:top="850" w:right="850" w:bottom="850" w:left="8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65" w:line="240" w:lineRule="auto"/>
      </w:pPr>
    </w:pPrDefault>
  </w:docDefaults>
  <w:style w:type="paragraph" w:styleId="Title">
    <w:name w:val="Title"/>
    <w:rPr>
      <w:b/>
      <w:color w:val="153C56"/>
      <w:sz w:val="34"/>
    </w:rPr>
  </w:style>
  <w:style w:type="paragraph" w:styleId="Subtitle">
    <w:name w:val="Subtitle"/>
    <w:rPr>
      <w:color w:val="666666"/>
      <w:sz w:val="19"/>
    </w:rPr>
  </w:style>
  <w:style w:type="paragraph" w:styleId="Heading2">
    <w:name w:val="Heading 2"/>
    <w:pPr>
      <w:keepNext/>
      <w:spacing w:before="160" w:after="60"/>
    </w:pPr>
    <w:rPr>
      <w:b/>
      <w:color w:val="153C56"/>
      <w:sz w:val="22"/>
    </w:rPr>
  </w:style>
  <w:style w:type="paragraph" w:styleId="Source">
    <w:name w:val="Source"/>
    <w:rPr>
      <w:sz w:val="16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