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Accounting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Accounting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Bookkeeping</w:t>
      </w:r>
    </w:p>
    <w:p>
      <w:r>
        <w:rPr>
          <w:sz w:val="21"/>
        </w:rPr>
        <w:t>• Bookkeeping: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Financial statements</w:t>
      </w:r>
    </w:p>
    <w:p>
      <w:r>
        <w:rPr>
          <w:sz w:val="21"/>
        </w:rPr>
        <w:t>• Financial statements: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Bank reconciliation</w:t>
      </w:r>
    </w:p>
    <w:p>
      <w:r>
        <w:rPr>
          <w:sz w:val="21"/>
        </w:rPr>
        <w:t>• Bank reconciliation: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Internal control</w:t>
      </w:r>
    </w:p>
    <w:p>
      <w:r>
        <w:rPr>
          <w:sz w:val="21"/>
        </w:rPr>
        <w:t>• Internal control: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Financial Accounting &amp; Reporting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