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Business Studies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Business Studies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Business environments</w:t>
      </w:r>
    </w:p>
    <w:p>
      <w:r>
        <w:rPr>
          <w:sz w:val="21"/>
        </w:rPr>
        <w:t>• Business environments: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Management and leadership</w:t>
      </w:r>
    </w:p>
    <w:p>
      <w:r>
        <w:rPr>
          <w:sz w:val="21"/>
        </w:rPr>
        <w:t>• Management and leadership: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Forms of ownership</w:t>
      </w:r>
    </w:p>
    <w:p>
      <w:r>
        <w:rPr>
          <w:sz w:val="21"/>
        </w:rPr>
        <w:t>• Forms of ownership: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Quality and ethics</w:t>
      </w:r>
    </w:p>
    <w:p>
      <w:r>
        <w:rPr>
          <w:sz w:val="21"/>
        </w:rPr>
        <w:t>• Quality and ethics: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Business Environments, Management &amp; Ventures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