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English FAL Grade 12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— Grade 12 Final Study Notes and Guidelines</w:t>
      </w:r>
    </w:p>
    <w:p>
      <w:r>
        <w:rPr>
          <w:sz w:val="21"/>
        </w:rPr>
        <w:t>1. GRADE 12 CURRICULUM FOCUS</w:t>
      </w:r>
    </w:p>
    <w:p>
      <w:r>
        <w:rPr>
          <w:sz w:val="21"/>
        </w:rPr>
        <w:t>Examination language skills</w:t>
      </w:r>
    </w:p>
    <w:p>
      <w:r>
        <w:rPr>
          <w:sz w:val="21"/>
        </w:rPr>
        <w:t>• Examination language skills: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Literature and context</w:t>
      </w:r>
    </w:p>
    <w:p>
      <w:r>
        <w:rPr>
          <w:sz w:val="21"/>
        </w:rPr>
        <w:t>• Literature and context: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Academic and transactional writing</w:t>
      </w:r>
    </w:p>
    <w:p>
      <w:r>
        <w:rPr>
          <w:sz w:val="21"/>
        </w:rPr>
        <w:t>• Academic and transactional writing: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Interpretation and evaluation</w:t>
      </w:r>
    </w:p>
    <w:p>
      <w:r>
        <w:rPr>
          <w:sz w:val="21"/>
        </w:rPr>
        <w:t>• Interpretation and evaluation: practise both understanding and expression.</w:t>
      </w:r>
    </w:p>
    <w:p>
      <w:r>
        <w:rPr>
          <w:sz w:val="21"/>
        </w:rPr>
        <w:t>• Quote accurately when required; use your own words when instructed.</w:t>
      </w:r>
    </w:p>
    <w:p>
      <w:r>
        <w:rPr>
          <w:sz w:val="21"/>
        </w:rPr>
        <w:t>• Use the mark allocation to determine the expected depth of the response.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Language</w:t>
      </w:r>
    </w:p>
    <w:p>
      <w:r>
        <w:rPr>
          <w:sz w:val="21"/>
        </w:rPr>
        <w:t>• Paper 2 — Literature</w:t>
      </w:r>
    </w:p>
    <w:p>
      <w:r>
        <w:rPr>
          <w:sz w:val="21"/>
        </w:rPr>
        <w:t>• Paper 3 — Writing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