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Geography Grade 12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Geography — Grade 12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Climate and weather</w:t>
      </w:r>
    </w:p>
    <w:p>
      <w:r>
        <w:rPr>
          <w:sz w:val="21"/>
        </w:rPr>
        <w:t>• Geomorphology</w:t>
      </w:r>
    </w:p>
    <w:p>
      <w:r>
        <w:rPr>
          <w:sz w:val="21"/>
        </w:rPr>
        <w:t>• Settlement and economic geography</w:t>
      </w:r>
    </w:p>
    <w:p>
      <w:r>
        <w:rPr>
          <w:sz w:val="21"/>
        </w:rPr>
        <w:t>• Geographical skills and GIS</w:t>
      </w:r>
    </w:p>
    <w:p>
      <w:r>
        <w:rPr>
          <w:sz w:val="21"/>
        </w:rPr>
        <w:t>2. PAPER 2 MAPWORK REQUIREMENTS</w:t>
      </w:r>
    </w:p>
    <w:p>
      <w:r>
        <w:rPr>
          <w:sz w:val="21"/>
        </w:rPr>
        <w:t>• Convert map distance to real distance using the scale.</w:t>
      </w:r>
    </w:p>
    <w:p>
      <w:r>
        <w:rPr>
          <w:sz w:val="21"/>
        </w:rPr>
        <w:t>• Calculate gradient as vertical interval divided by horizontal equivalent.</w:t>
      </w:r>
    </w:p>
    <w:p>
      <w:r>
        <w:rPr>
          <w:sz w:val="21"/>
        </w:rPr>
        <w:t>• Give bearings clockwise from true north.</w:t>
      </w:r>
    </w:p>
    <w:p>
      <w:r>
        <w:rPr>
          <w:sz w:val="21"/>
        </w:rPr>
        <w:t>• Interpret contours, spot heights, rivers, roads, settlements and land use.</w:t>
      </w:r>
    </w:p>
    <w:p>
      <w:r>
        <w:rPr>
          <w:sz w:val="21"/>
        </w:rPr>
        <w:t>• Use GIS layers to explain patterns and support planning decisions.</w:t>
      </w:r>
    </w:p>
    <w:p>
      <w:r>
        <w:rPr>
          <w:sz w:val="21"/>
        </w:rPr>
        <w:t>3. ESSAY / CASE-STUDY METHOD</w:t>
      </w:r>
    </w:p>
    <w:p>
      <w:r>
        <w:rPr>
          <w:sz w:val="21"/>
        </w:rPr>
        <w:t>• Identify the place, issue or process precisely.</w:t>
      </w:r>
    </w:p>
    <w:p>
      <w:r>
        <w:rPr>
          <w:sz w:val="21"/>
        </w:rPr>
        <w:t>• Explain causes, effects and responses separately.</w:t>
      </w:r>
    </w:p>
    <w:p>
      <w:r>
        <w:rPr>
          <w:sz w:val="21"/>
        </w:rPr>
        <w:t>• Use place-specific evidence rather than general statements.</w:t>
      </w:r>
    </w:p>
    <w:p>
      <w:r>
        <w:rPr>
          <w:sz w:val="21"/>
        </w:rPr>
        <w:t>• Conclude with a justified recommendation.</w:t>
      </w:r>
    </w:p>
    <w:p>
      <w:r>
        <w:rPr>
          <w:sz w:val="21"/>
        </w:rPr>
        <w:t>4. REVISION PLAN</w:t>
      </w:r>
    </w:p>
    <w:p>
      <w:r>
        <w:rPr>
          <w:sz w:val="21"/>
        </w:rPr>
        <w:t>• Practise one calculation section and one interpretation section each week.</w:t>
      </w:r>
    </w:p>
    <w:p>
      <w:r>
        <w:rPr>
          <w:sz w:val="21"/>
        </w:rPr>
        <w:t>• Learn formulas and units through repeated application.</w:t>
      </w:r>
    </w:p>
    <w:p>
      <w:r>
        <w:rPr>
          <w:sz w:val="21"/>
        </w:rPr>
        <w:t>• Build a case-study bank for South African places and issues.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