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Orientation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Orientation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Development of the self</w:t>
      </w:r>
    </w:p>
    <w:p>
      <w:r>
        <w:rPr>
          <w:sz w:val="21"/>
        </w:rPr>
        <w:t>• Development of the self: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Health and wellbeing</w:t>
      </w:r>
    </w:p>
    <w:p>
      <w:r>
        <w:rPr>
          <w:sz w:val="21"/>
        </w:rPr>
        <w:t>• Health and wellbeing: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Careers</w:t>
      </w:r>
    </w:p>
    <w:p>
      <w:r>
        <w:rPr>
          <w:sz w:val="21"/>
        </w:rPr>
        <w:t>• Careers: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Citizenship and democracy</w:t>
      </w:r>
    </w:p>
    <w:p>
      <w:r>
        <w:rPr>
          <w:sz w:val="21"/>
        </w:rPr>
        <w:t>• Citizenship and democracy: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Personal Development, Wellbeing &amp; Careers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