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Life Sciences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Life Sciences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DNA and protein synthesis</w:t>
      </w:r>
    </w:p>
    <w:p>
      <w:r>
        <w:rPr>
          <w:sz w:val="21"/>
        </w:rPr>
        <w:t>• DNA and protein synthesis: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Genetics and evolution</w:t>
      </w:r>
    </w:p>
    <w:p>
      <w:r>
        <w:rPr>
          <w:sz w:val="21"/>
        </w:rPr>
        <w:t>• Genetics and evolution: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Human response systems</w:t>
      </w:r>
    </w:p>
    <w:p>
      <w:r>
        <w:rPr>
          <w:sz w:val="21"/>
        </w:rPr>
        <w:t>• Human response systems: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Human impacts on the environment</w:t>
      </w:r>
    </w:p>
    <w:p>
      <w:r>
        <w:rPr>
          <w:sz w:val="21"/>
        </w:rPr>
        <w:t>• Human impacts on the environment: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Life Processes &amp; Diversity</w:t>
      </w:r>
    </w:p>
    <w:p>
      <w:r>
        <w:rPr>
          <w:sz w:val="21"/>
        </w:rPr>
        <w:t>• Paper 2 — Human Biology &amp; Ecology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