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0"/>
        </w:rPr>
        <w:t>EDUSPHERE SA — PAST-PAPER-BASED ACTIVITIES</w:t>
      </w:r>
    </w:p>
    <w:p>
      <w:pPr>
        <w:jc w:val="center"/>
      </w:pPr>
      <w:r>
        <w:rPr>
          <w:b/>
          <w:sz w:val="26"/>
        </w:rPr>
        <w:t>Accounting Grade 12 — DBE 2023 — Home Activities</w:t>
      </w:r>
    </w:p>
    <w:p>
      <w:r>
        <w:t>____________________________________________________________________________</w:t>
      </w:r>
    </w:p>
    <w:p>
      <w:r>
        <w:rPr>
          <w:b/>
          <w:sz w:val="21"/>
        </w:rPr>
        <w:t>HOME ACTIVITIES</w:t>
      </w:r>
    </w:p>
    <w:p>
      <w:r>
        <w:rPr>
          <w:b/>
          <w:sz w:val="21"/>
        </w:rPr>
        <w:t>HOME ACTIVITIES (20)</w:t>
      </w:r>
    </w:p>
    <w:p>
      <w:r>
        <w:rPr>
          <w:sz w:val="21"/>
        </w:rPr>
        <w:t>1.1 Calculate owner’s equity if assets=R200 000 and liabilities=R75 000. (3)</w:t>
      </w:r>
    </w:p>
    <w:p>
      <w:r>
        <w:rPr>
          <w:sz w:val="21"/>
        </w:rPr>
        <w:t>1.2 Calculate net profit if sales=R300 000, cost of sales=R180 000 and expenses=R70 000. (5)</w:t>
      </w:r>
    </w:p>
    <w:p>
      <w:r>
        <w:rPr>
          <w:sz w:val="21"/>
        </w:rPr>
        <w:t>1.3 Define depreciation. (4)</w:t>
      </w:r>
    </w:p>
    <w:p>
      <w:r>
        <w:rPr>
          <w:sz w:val="21"/>
        </w:rPr>
        <w:t>1.4 State TWO uses of ratio analysis. (4)</w:t>
      </w:r>
    </w:p>
    <w:p>
      <w:r>
        <w:rPr>
          <w:sz w:val="21"/>
        </w:rPr>
        <w:t>1.5 Explain why ethics are important in accounting. (4)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