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Geography Grade 12 — DBE 2023 Paper 1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The boundary where cold air advances and replaces warmer air. (3)</w:t>
      </w:r>
    </w:p>
    <w:p>
      <w:r>
        <w:rPr>
          <w:sz w:val="21"/>
        </w:rPr>
        <w:t>1.2 Behind the cold front. (2)</w:t>
      </w:r>
    </w:p>
    <w:p>
      <w:r>
        <w:rPr>
          <w:sz w:val="21"/>
        </w:rPr>
        <w:t>1.3 Any two: crop failure, water shortages, livestock losses, fire risk, food-price increases. (4)</w:t>
      </w:r>
    </w:p>
    <w:p>
      <w:r>
        <w:rPr>
          <w:sz w:val="21"/>
        </w:rPr>
        <w:t>1.4 200/4000=0.05 or 1:20. (5)</w:t>
      </w:r>
    </w:p>
    <w:p>
      <w:r>
        <w:rPr>
          <w:sz w:val="21"/>
        </w:rPr>
        <w:t>1.5 Weather is short-term atmospheric condition; climate is the long-term average pattern. (6)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