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Orientation Grade 12 — DBE 2023 — Class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CLASS MEMORANDUM</w:t>
      </w:r>
    </w:p>
    <w:p>
      <w:r>
        <w:rPr>
          <w:sz w:val="21"/>
        </w:rPr>
        <w:t>1.1 1=No Poverty; 4=Quality Education; 5=Gender Equality; 8=Decent Work and Economic Growth. (8)</w:t>
      </w:r>
    </w:p>
    <w:p>
      <w:r>
        <w:rPr>
          <w:sz w:val="21"/>
        </w:rPr>
        <w:t>1.2 Education improves skills, employment, health, civic participation and equality. (8)</w:t>
      </w:r>
    </w:p>
    <w:p>
      <w:r>
        <w:rPr>
          <w:sz w:val="21"/>
        </w:rPr>
        <w:t>2.1 Eustress is positive motivating stress; distress is harmful or overwhelming stress. (8)</w:t>
      </w:r>
    </w:p>
    <w:p>
      <w:r>
        <w:rPr>
          <w:sz w:val="21"/>
        </w:rPr>
        <w:t>2.2 Exercise, planning, sleep, support networks, relaxation, counselling or time management. Any two explained. (8)</w:t>
      </w:r>
    </w:p>
    <w:p>
      <w:r>
        <w:rPr>
          <w:sz w:val="21"/>
        </w:rPr>
        <w:t>3.1 Bullying, discrimination, unsafe environments, denial of basic dignity or unequal access. Any two explained. (8)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