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Tourism Grade 12 — DBE 2023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Name FIVE freedoms of air. (5)</w:t>
      </w:r>
    </w:p>
    <w:p>
      <w:r>
        <w:rPr>
          <w:sz w:val="21"/>
        </w:rPr>
        <w:t>1.2 Define a domestic tourist. (3)</w:t>
      </w:r>
    </w:p>
    <w:p>
      <w:r>
        <w:rPr>
          <w:sz w:val="21"/>
        </w:rPr>
        <w:t>1.3 State TWO reasons people travel for business. (4)</w:t>
      </w:r>
    </w:p>
    <w:p>
      <w:r>
        <w:rPr>
          <w:sz w:val="21"/>
        </w:rPr>
        <w:t>1.4 Explain the difference between a tourist attraction and a tourist destination. (4)</w:t>
      </w:r>
    </w:p>
    <w:p>
      <w:r>
        <w:rPr>
          <w:sz w:val="21"/>
        </w:rPr>
        <w:t>1.5 Give TWO examples of sustainable tourism practices.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