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The data to be included are:</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sz w:val="24"/>
          <w:szCs w:val="24"/>
          <w:rtl w:val="0"/>
        </w:rPr>
        <w:t xml:space="preserve">MIDUS </w:t>
      </w:r>
      <w:r w:rsidDel="00000000" w:rsidR="00000000" w:rsidRPr="00000000">
        <w:rPr>
          <w:rFonts w:ascii="Garamond" w:cs="Garamond" w:eastAsia="Garamond" w:hAnsi="Garamond"/>
          <w:color w:val="101010"/>
          <w:sz w:val="24"/>
          <w:szCs w:val="24"/>
          <w:highlight w:val="white"/>
          <w:rtl w:val="0"/>
        </w:rPr>
        <w:t xml:space="preserve">4652</w:t>
      </w:r>
      <w:r w:rsidDel="00000000" w:rsidR="00000000" w:rsidRPr="00000000">
        <w:rPr>
          <w:rFonts w:ascii="Garamond" w:cs="Garamond" w:eastAsia="Garamond" w:hAnsi="Garamond"/>
          <w:sz w:val="24"/>
          <w:szCs w:val="24"/>
          <w:rtl w:val="0"/>
        </w:rPr>
        <w:t xml:space="preserve">  - </w:t>
      </w:r>
      <w:r w:rsidDel="00000000" w:rsidR="00000000" w:rsidRPr="00000000">
        <w:rPr>
          <w:rFonts w:ascii="Garamond" w:cs="Garamond" w:eastAsia="Garamond" w:hAnsi="Garamond"/>
          <w:color w:val="101010"/>
          <w:sz w:val="24"/>
          <w:szCs w:val="24"/>
          <w:highlight w:val="white"/>
          <w:rtl w:val="0"/>
        </w:rPr>
        <w:t xml:space="preserve">Wave 2</w:t>
      </w:r>
      <w:r w:rsidDel="00000000" w:rsidR="00000000" w:rsidRPr="00000000">
        <w:rPr>
          <w:rtl w:val="0"/>
        </w:rPr>
      </w:r>
    </w:p>
    <w:p w:rsidR="00000000" w:rsidDel="00000000" w:rsidP="00000000" w:rsidRDefault="00000000" w:rsidRPr="00000000" w14:paraId="0000000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MIDUS </w:t>
      </w:r>
      <w:r w:rsidDel="00000000" w:rsidR="00000000" w:rsidRPr="00000000">
        <w:rPr>
          <w:rFonts w:ascii="Garamond" w:cs="Garamond" w:eastAsia="Garamond" w:hAnsi="Garamond"/>
          <w:color w:val="101010"/>
          <w:sz w:val="24"/>
          <w:szCs w:val="24"/>
          <w:highlight w:val="white"/>
          <w:rtl w:val="0"/>
        </w:rPr>
        <w:t xml:space="preserve">36532 - Refresher sample</w:t>
      </w:r>
      <w:r w:rsidDel="00000000" w:rsidR="00000000" w:rsidRPr="00000000">
        <w:rPr>
          <w:rtl w:val="0"/>
        </w:rPr>
      </w:r>
    </w:p>
    <w:p w:rsidR="00000000" w:rsidDel="00000000" w:rsidP="00000000" w:rsidRDefault="00000000" w:rsidRPr="00000000" w14:paraId="0000000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MIDUS 36722 - Milwaukee African American Restricted Sample (from the Refresher)</w:t>
      </w:r>
    </w:p>
    <w:p w:rsidR="00000000" w:rsidDel="00000000" w:rsidP="00000000" w:rsidRDefault="00000000" w:rsidRPr="00000000" w14:paraId="0000000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MIDUS 22840 - Milwaukee African American Restricted Sample (from MIDUS 2)</w:t>
      </w:r>
    </w:p>
    <w:p w:rsidR="00000000" w:rsidDel="00000000" w:rsidP="00000000" w:rsidRDefault="00000000" w:rsidRPr="00000000" w14:paraId="00000006">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The Scales Included in Analysis and Type of Assessment:</w:t>
      </w:r>
    </w:p>
    <w:p w:rsidR="00000000" w:rsidDel="00000000" w:rsidP="00000000" w:rsidRDefault="00000000" w:rsidRPr="00000000" w14:paraId="00000008">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Personal Beliefs - Self Administered Questionnaire</w:t>
      </w:r>
    </w:p>
    <w:p w:rsidR="00000000" w:rsidDel="00000000" w:rsidP="00000000" w:rsidRDefault="00000000" w:rsidRPr="00000000" w14:paraId="00000009">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Psychological Well Being -  Self Administered Questionnaire</w:t>
      </w:r>
    </w:p>
    <w:p w:rsidR="00000000" w:rsidDel="00000000" w:rsidP="00000000" w:rsidRDefault="00000000" w:rsidRPr="00000000" w14:paraId="0000000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Multidimensional Personality Questionnaire - Self Administered Questionnaire </w:t>
      </w:r>
    </w:p>
    <w:p w:rsidR="00000000" w:rsidDel="00000000" w:rsidP="00000000" w:rsidRDefault="00000000" w:rsidRPr="00000000" w14:paraId="0000000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Optimism and Pessimism Scale - Self Administered Questionnaire</w:t>
      </w:r>
    </w:p>
    <w:p w:rsidR="00000000" w:rsidDel="00000000" w:rsidP="00000000" w:rsidRDefault="00000000" w:rsidRPr="00000000" w14:paraId="0000000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Goal strategies - Self Administered Questionnaire </w:t>
      </w:r>
    </w:p>
    <w:p w:rsidR="00000000" w:rsidDel="00000000" w:rsidP="00000000" w:rsidRDefault="00000000" w:rsidRPr="00000000" w14:paraId="0000000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Seeking Social Support - Self Administered Questionnaire </w:t>
      </w:r>
    </w:p>
    <w:p w:rsidR="00000000" w:rsidDel="00000000" w:rsidP="00000000" w:rsidRDefault="00000000" w:rsidRPr="00000000" w14:paraId="0000000E">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Planning and Making Sense of the Past - Self Administered Questionnaire </w:t>
      </w:r>
    </w:p>
    <w:p w:rsidR="00000000" w:rsidDel="00000000" w:rsidP="00000000" w:rsidRDefault="00000000" w:rsidRPr="00000000" w14:paraId="0000000F">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and secondary control - Self Administered Questionnaire </w:t>
      </w:r>
    </w:p>
    <w:p w:rsidR="00000000" w:rsidDel="00000000" w:rsidP="00000000" w:rsidRDefault="00000000" w:rsidRPr="00000000" w14:paraId="0000001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Life orientation test - Self Administered Questionnaire</w:t>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Self esteem - Self Administered Questionnaire</w:t>
      </w:r>
    </w:p>
    <w:p w:rsidR="00000000" w:rsidDel="00000000" w:rsidP="00000000" w:rsidRDefault="00000000" w:rsidRPr="00000000" w14:paraId="0000001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p>
    <w:p w:rsidR="00000000" w:rsidDel="00000000" w:rsidP="00000000" w:rsidRDefault="00000000" w:rsidRPr="00000000" w14:paraId="0000001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Health - Participants completed a telephone interview, which lasted approximately 30 to 45 minutes. Participants provided their own responses to all questions. During the telephone interviews, trained interviewers posed standardized questions, and participants answered based on their personal experiences and perceptions.</w:t>
      </w:r>
    </w:p>
    <w:p w:rsidR="00000000" w:rsidDel="00000000" w:rsidP="00000000" w:rsidRDefault="00000000" w:rsidRPr="00000000" w14:paraId="0000001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Self Evaluated Health - Interview </w:t>
      </w:r>
    </w:p>
    <w:p w:rsidR="00000000" w:rsidDel="00000000" w:rsidP="00000000" w:rsidRDefault="00000000" w:rsidRPr="00000000" w14:paraId="00000015">
      <w:pPr>
        <w:ind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Physical/Mental Health Limits Work - Interview </w:t>
      </w:r>
    </w:p>
    <w:p w:rsidR="00000000" w:rsidDel="00000000" w:rsidP="00000000" w:rsidRDefault="00000000" w:rsidRPr="00000000" w14:paraId="0000001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Depression/Depressed Affect - Interview </w:t>
      </w:r>
    </w:p>
    <w:p w:rsidR="00000000" w:rsidDel="00000000" w:rsidP="00000000" w:rsidRDefault="00000000" w:rsidRPr="00000000" w14:paraId="00000017">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Depression Anhedonia - Interview</w:t>
      </w:r>
    </w:p>
    <w:p w:rsidR="00000000" w:rsidDel="00000000" w:rsidP="00000000" w:rsidRDefault="00000000" w:rsidRPr="00000000" w14:paraId="00000018">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Anxiety/Worry/Panic - Interview </w:t>
      </w:r>
    </w:p>
    <w:p w:rsidR="00000000" w:rsidDel="00000000" w:rsidP="00000000" w:rsidRDefault="00000000" w:rsidRPr="00000000" w14:paraId="0000001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Your Health - A Self Administered Questionnaire. </w:t>
      </w:r>
    </w:p>
    <w:p w:rsidR="00000000" w:rsidDel="00000000" w:rsidP="00000000" w:rsidRDefault="00000000" w:rsidRPr="00000000" w14:paraId="0000001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Negative Affect - Self Administered Questionnaire</w:t>
      </w:r>
    </w:p>
    <w:p w:rsidR="00000000" w:rsidDel="00000000" w:rsidP="00000000" w:rsidRDefault="00000000" w:rsidRPr="00000000" w14:paraId="0000001C">
      <w:pPr>
        <w:ind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Drug Use/Abuse - Self Administered Questionnaire</w:t>
      </w:r>
    </w:p>
    <w:p w:rsidR="00000000" w:rsidDel="00000000" w:rsidP="00000000" w:rsidRDefault="00000000" w:rsidRPr="00000000" w14:paraId="0000001D">
      <w:pPr>
        <w:ind w:firstLine="72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Alcohol Use/Abuse - Self Administered Questionnaire </w:t>
      </w:r>
    </w:p>
    <w:p w:rsidR="00000000" w:rsidDel="00000000" w:rsidP="00000000" w:rsidRDefault="00000000" w:rsidRPr="00000000" w14:paraId="0000001E">
      <w:pPr>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Community Involvement - Self Administered Questionnaire </w:t>
      </w:r>
    </w:p>
    <w:p w:rsidR="00000000" w:rsidDel="00000000" w:rsidP="00000000" w:rsidRDefault="00000000" w:rsidRPr="00000000" w14:paraId="00000020">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Sympathy - Self Administered Questionnaire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sz w:val="22"/>
        <w:szCs w:val="22"/>
        <w:lang w:val="en"/>
      </w:rPr>
    </w:rPrDefault>
    <w:pPrDefault>
      <w:pP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lineRule="auto"/>
    </w:pPr>
    <w:rPr>
      <w:b w:val="1"/>
      <w:sz w:val="48"/>
      <w:szCs w:val="48"/>
    </w:rPr>
  </w:style>
  <w:style w:type="paragraph" w:styleId="Heading2">
    <w:name w:val="heading 2"/>
    <w:basedOn w:val="Normal"/>
    <w:next w:val="Normal"/>
    <w:pPr>
      <w:keepNext w:val="1"/>
      <w:keepLines w:val="1"/>
      <w:pageBreakBefore w:val="0"/>
      <w:tabs>
        <w:tab w:val="left" w:leader="none" w:pos="4590"/>
      </w:tabs>
      <w:spacing w:after="120" w:lineRule="auto"/>
    </w:pPr>
    <w:rPr>
      <w:b w:val="1"/>
      <w:sz w:val="28"/>
      <w:szCs w:val="28"/>
    </w:rPr>
  </w:style>
  <w:style w:type="paragraph" w:styleId="Heading3">
    <w:name w:val="heading 3"/>
    <w:basedOn w:val="Normal"/>
    <w:next w:val="Normal"/>
    <w:pPr>
      <w:keepNext w:val="1"/>
      <w:keepLines w:val="1"/>
      <w:pageBreakBefore w:val="0"/>
      <w:tabs>
        <w:tab w:val="left" w:leader="none" w:pos="4590"/>
      </w:tabs>
      <w:spacing w:after="120" w:lineRule="auto"/>
    </w:pPr>
    <w:rPr>
      <w:b w:val="1"/>
      <w:i w:val="1"/>
    </w:rPr>
  </w:style>
  <w:style w:type="paragraph" w:styleId="Heading4">
    <w:name w:val="heading 4"/>
    <w:basedOn w:val="Normal"/>
    <w:next w:val="Normal"/>
    <w:pPr>
      <w:keepNext w:val="1"/>
      <w:keepLines w:val="1"/>
      <w:pageBreakBefore w:val="0"/>
      <w:tabs>
        <w:tab w:val="left" w:leader="none" w:pos="4677"/>
      </w:tabs>
      <w:spacing w:after="200" w:lineRule="auto"/>
      <w:ind w:left="-15" w:firstLine="0"/>
    </w:pPr>
    <w:rPr>
      <w:sz w:val="18"/>
      <w:szCs w:val="18"/>
    </w:rPr>
  </w:style>
  <w:style w:type="paragraph" w:styleId="Heading5">
    <w:name w:val="heading 5"/>
    <w:basedOn w:val="Normal"/>
    <w:next w:val="Normal"/>
    <w:pPr>
      <w:keepNext w:val="1"/>
      <w:keepLines w:val="1"/>
      <w:pageBreakBefore w:val="0"/>
      <w:ind w:left="720"/>
    </w:pPr>
    <w:rPr>
      <w:color w:val="000000"/>
    </w:rPr>
  </w:style>
  <w:style w:type="paragraph" w:styleId="Heading6">
    <w:name w:val="heading 6"/>
    <w:basedOn w:val="Normal"/>
    <w:next w:val="Normal"/>
    <w:pPr>
      <w:keepNext w:val="1"/>
      <w:keepLines w:val="1"/>
      <w:pageBreakBefore w:val="0"/>
      <w:spacing w:before="300" w:lineRule="auto"/>
      <w:jc w:val="right"/>
    </w:pPr>
    <w:rPr>
      <w:sz w:val="20"/>
      <w:szCs w:val="20"/>
    </w:rPr>
  </w:style>
  <w:style w:type="paragraph" w:styleId="Title">
    <w:name w:val="Title"/>
    <w:basedOn w:val="Normal"/>
    <w:next w:val="Normal"/>
    <w:pPr>
      <w:keepNext w:val="1"/>
      <w:keepLines w:val="1"/>
      <w:pageBreakBefore w:val="0"/>
      <w:spacing w:after="400" w:lineRule="auto"/>
      <w:ind w:left="-15" w:firstLine="0"/>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200" w:lineRule="auto"/>
      <w:ind w:left="-15" w:firstLine="0"/>
    </w:pPr>
    <w:rPr>
      <w:i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