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Документация архитектуры проекта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0F6E56"/>
          <w:sz w:val="56"/>
          <w:szCs w:val="56"/>
        </w:rPr>
        <w:t xml:space="preserve">GTU_Sikvel</w:t>
      </w:r>
    </w:p>
    <w:p>
      <w:pPr>
        <w:spacing w:after="120"/>
        <w:jc w:val="center"/>
      </w:pPr>
      <w:r>
        <w:rPr>
          <w:color w:val="444441"/>
          <w:sz w:val="26"/>
          <w:szCs w:val="26"/>
        </w:rPr>
        <w:t xml:space="preserve">Система анализа данных газотурбинной установки (ГТУ)</w:t>
      </w:r>
    </w:p>
    <w:p>
      <w:pPr>
        <w:spacing w:after="60"/>
        <w:jc w:val="center"/>
      </w:pPr>
      <w:r>
        <w:rPr>
          <w:color w:val="5F5E5A"/>
          <w:sz w:val="22"/>
          <w:szCs w:val="22"/>
        </w:rPr>
        <w:t xml:space="preserve">Клиент-серверное приложение на Python</w:t>
      </w:r>
    </w:p>
    <w:p>
      <w:pPr>
        <w:spacing w:before="1600"/>
        <w:jc w:val="center"/>
      </w:pPr>
      <w:r>
        <w:rPr>
          <w:i/>
          <w:iCs/>
          <w:color w:val="5F5E5A"/>
          <w:sz w:val="20"/>
          <w:szCs w:val="20"/>
        </w:rPr>
        <w:t xml:space="preserve">Документ составлен по состоянию ветки main</w:t>
      </w:r>
    </w:p>
    <w:p>
      <w:r>
        <w:br w:type="page"/>
      </w:r>
    </w:p>
    <w:p>
      <w:pPr>
        <w:spacing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Назначение системы</w:t>
      </w:r>
    </w:p>
    <w:p>
      <w:pPr>
        <w:spacing w:after="120" w:line="276"/>
      </w:pPr>
      <w:r>
        <w:t xml:space="preserve">GTU_Sikvel — клиент-серверная система мониторинга и анализа параметров газотурбинной установки (ГТУ), по сути учебная мини-SCADA. Сервер периодически снимает показания шести датчиков, привязывает их к режиму работы установки, выявляет аномалии и сохраняет результат в базу данных. Десктоп-клиент на PyQt5 показывает оператору текущий режим, показания, историю и журнал логов, а администратору даёт переключать режим установки.</w:t>
      </w:r>
    </w:p>
    <w:p>
      <w:pPr>
        <w:spacing w:after="120" w:line="276"/>
      </w:pPr>
      <w:r>
        <w:t xml:space="preserve">Система решает три задачи: опрос датчиков (в текущей реализации значения симулируются для выбранного режима), анализ аномалий (сравнение показаний с эталонными диапазонами режима) и визуализация с управлением через графический интерфейс. Запуск выполняется одной командой python run.py, которая поднимает серверный процесс, дожидается открытия порта и стартует клиент.</w:t>
      </w:r>
    </w:p>
    <w:p>
      <w:pPr>
        <w:pStyle w:val="Heading1"/>
      </w:pPr>
      <w:r>
        <w:t xml:space="preserve">2. Технологический стек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9C7BD" w:sz="1"/>
              <w:left w:val="single" w:color="C9C7BD" w:sz="1"/>
              <w:bottom w:val="single" w:color="C9C7BD" w:sz="1"/>
              <w:right w:val="single" w:color="C9C7BD" w:sz="1"/>
            </w:tcBorders>
            <w:shd w:fill="E1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Слой</w:t>
            </w:r>
          </w:p>
        </w:tc>
        <w:tc>
          <w:tcPr>
            <w:tcW w:type="dxa" w:w="6426"/>
            <w:tcBorders>
              <w:top w:val="single" w:color="C9C7BD" w:sz="1"/>
              <w:left w:val="single" w:color="C9C7BD" w:sz="1"/>
              <w:bottom w:val="single" w:color="C9C7BD" w:sz="1"/>
              <w:right w:val="single" w:color="C9C7BD" w:sz="1"/>
            </w:tcBorders>
            <w:shd w:fill="E1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Технологии</w:t>
            </w:r>
          </w:p>
        </w:tc>
      </w:tr>
      <w:tr>
        <w:tc>
          <w:tcPr>
            <w:tcW w:type="dxa" w:w="2600"/>
            <w:tcBorders>
              <w:top w:val="single" w:color="C9C7BD" w:sz="1"/>
              <w:left w:val="single" w:color="C9C7BD" w:sz="1"/>
              <w:bottom w:val="single" w:color="C9C7BD" w:sz="1"/>
              <w:right w:val="single" w:color="C9C7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Язык</w:t>
            </w:r>
          </w:p>
        </w:tc>
        <w:tc>
          <w:tcPr>
            <w:tcW w:type="dxa" w:w="6426"/>
            <w:tcBorders>
              <w:top w:val="single" w:color="C9C7BD" w:sz="1"/>
              <w:left w:val="single" w:color="C9C7BD" w:sz="1"/>
              <w:bottom w:val="single" w:color="C9C7BD" w:sz="1"/>
              <w:right w:val="single" w:color="C9C7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Python 3.10+</w:t>
            </w:r>
          </w:p>
        </w:tc>
      </w:tr>
      <w:tr>
        <w:tc>
          <w:tcPr>
            <w:tcW w:type="dxa" w:w="2600"/>
            <w:tcBorders>
              <w:top w:val="single" w:color="C9C7BD" w:sz="1"/>
              <w:left w:val="single" w:color="C9C7BD" w:sz="1"/>
              <w:bottom w:val="single" w:color="C9C7BD" w:sz="1"/>
              <w:right w:val="single" w:color="C9C7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Серверный фреймворк</w:t>
            </w:r>
          </w:p>
        </w:tc>
        <w:tc>
          <w:tcPr>
            <w:tcW w:type="dxa" w:w="6426"/>
            <w:tcBorders>
              <w:top w:val="single" w:color="C9C7BD" w:sz="1"/>
              <w:left w:val="single" w:color="C9C7BD" w:sz="1"/>
              <w:bottom w:val="single" w:color="C9C7BD" w:sz="1"/>
              <w:right w:val="single" w:color="C9C7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FastAPI, Uvicorn (ASGI), asyncio</w:t>
            </w:r>
          </w:p>
        </w:tc>
      </w:tr>
      <w:tr>
        <w:tc>
          <w:tcPr>
            <w:tcW w:type="dxa" w:w="2600"/>
            <w:tcBorders>
              <w:top w:val="single" w:color="C9C7BD" w:sz="1"/>
              <w:left w:val="single" w:color="C9C7BD" w:sz="1"/>
              <w:bottom w:val="single" w:color="C9C7BD" w:sz="1"/>
              <w:right w:val="single" w:color="C9C7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ORM / БД</w:t>
            </w:r>
          </w:p>
        </w:tc>
        <w:tc>
          <w:tcPr>
            <w:tcW w:type="dxa" w:w="6426"/>
            <w:tcBorders>
              <w:top w:val="single" w:color="C9C7BD" w:sz="1"/>
              <w:left w:val="single" w:color="C9C7BD" w:sz="1"/>
              <w:bottom w:val="single" w:color="C9C7BD" w:sz="1"/>
              <w:right w:val="single" w:color="C9C7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SQLAlchemy 2.0, SQLite (по умолчанию)</w:t>
            </w:r>
          </w:p>
        </w:tc>
      </w:tr>
      <w:tr>
        <w:tc>
          <w:tcPr>
            <w:tcW w:type="dxa" w:w="2600"/>
            <w:tcBorders>
              <w:top w:val="single" w:color="C9C7BD" w:sz="1"/>
              <w:left w:val="single" w:color="C9C7BD" w:sz="1"/>
              <w:bottom w:val="single" w:color="C9C7BD" w:sz="1"/>
              <w:right w:val="single" w:color="C9C7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Аутентификация</w:t>
            </w:r>
          </w:p>
        </w:tc>
        <w:tc>
          <w:tcPr>
            <w:tcW w:type="dxa" w:w="6426"/>
            <w:tcBorders>
              <w:top w:val="single" w:color="C9C7BD" w:sz="1"/>
              <w:left w:val="single" w:color="C9C7BD" w:sz="1"/>
              <w:bottom w:val="single" w:color="C9C7BD" w:sz="1"/>
              <w:right w:val="single" w:color="C9C7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JWT (python-jose), bcrypt (passlib)</w:t>
            </w:r>
          </w:p>
        </w:tc>
      </w:tr>
      <w:tr>
        <w:tc>
          <w:tcPr>
            <w:tcW w:type="dxa" w:w="2600"/>
            <w:tcBorders>
              <w:top w:val="single" w:color="C9C7BD" w:sz="1"/>
              <w:left w:val="single" w:color="C9C7BD" w:sz="1"/>
              <w:bottom w:val="single" w:color="C9C7BD" w:sz="1"/>
              <w:right w:val="single" w:color="C9C7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Клиент (GUI)</w:t>
            </w:r>
          </w:p>
        </w:tc>
        <w:tc>
          <w:tcPr>
            <w:tcW w:type="dxa" w:w="6426"/>
            <w:tcBorders>
              <w:top w:val="single" w:color="C9C7BD" w:sz="1"/>
              <w:left w:val="single" w:color="C9C7BD" w:sz="1"/>
              <w:bottom w:val="single" w:color="C9C7BD" w:sz="1"/>
              <w:right w:val="single" w:color="C9C7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PyQt5</w:t>
            </w:r>
          </w:p>
        </w:tc>
      </w:tr>
      <w:tr>
        <w:tc>
          <w:tcPr>
            <w:tcW w:type="dxa" w:w="2600"/>
            <w:tcBorders>
              <w:top w:val="single" w:color="C9C7BD" w:sz="1"/>
              <w:left w:val="single" w:color="C9C7BD" w:sz="1"/>
              <w:bottom w:val="single" w:color="C9C7BD" w:sz="1"/>
              <w:right w:val="single" w:color="C9C7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HTTP-клиент</w:t>
            </w:r>
          </w:p>
        </w:tc>
        <w:tc>
          <w:tcPr>
            <w:tcW w:type="dxa" w:w="6426"/>
            <w:tcBorders>
              <w:top w:val="single" w:color="C9C7BD" w:sz="1"/>
              <w:left w:val="single" w:color="C9C7BD" w:sz="1"/>
              <w:bottom w:val="single" w:color="C9C7BD" w:sz="1"/>
              <w:right w:val="single" w:color="C9C7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httpx</w:t>
            </w:r>
          </w:p>
        </w:tc>
      </w:tr>
      <w:tr>
        <w:tc>
          <w:tcPr>
            <w:tcW w:type="dxa" w:w="2600"/>
            <w:tcBorders>
              <w:top w:val="single" w:color="C9C7BD" w:sz="1"/>
              <w:left w:val="single" w:color="C9C7BD" w:sz="1"/>
              <w:bottom w:val="single" w:color="C9C7BD" w:sz="1"/>
              <w:right w:val="single" w:color="C9C7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Конфигурация</w:t>
            </w:r>
          </w:p>
        </w:tc>
        <w:tc>
          <w:tcPr>
            <w:tcW w:type="dxa" w:w="6426"/>
            <w:tcBorders>
              <w:top w:val="single" w:color="C9C7BD" w:sz="1"/>
              <w:left w:val="single" w:color="C9C7BD" w:sz="1"/>
              <w:bottom w:val="single" w:color="C9C7BD" w:sz="1"/>
              <w:right w:val="single" w:color="C9C7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python-dotenv (.env)</w:t>
            </w:r>
          </w:p>
        </w:tc>
      </w:tr>
      <w:tr>
        <w:tc>
          <w:tcPr>
            <w:tcW w:type="dxa" w:w="2600"/>
            <w:tcBorders>
              <w:top w:val="single" w:color="C9C7BD" w:sz="1"/>
              <w:left w:val="single" w:color="C9C7BD" w:sz="1"/>
              <w:bottom w:val="single" w:color="C9C7BD" w:sz="1"/>
              <w:right w:val="single" w:color="C9C7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Тестирование</w:t>
            </w:r>
          </w:p>
        </w:tc>
        <w:tc>
          <w:tcPr>
            <w:tcW w:type="dxa" w:w="6426"/>
            <w:tcBorders>
              <w:top w:val="single" w:color="C9C7BD" w:sz="1"/>
              <w:left w:val="single" w:color="C9C7BD" w:sz="1"/>
              <w:bottom w:val="single" w:color="C9C7BD" w:sz="1"/>
              <w:right w:val="single" w:color="C9C7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pytest, pytest-asyncio, FastAPI TestClient</w:t>
            </w:r>
          </w:p>
        </w:tc>
      </w:tr>
    </w:tbl>
    <w:p>
      <w:pPr>
        <w:pStyle w:val="Heading1"/>
      </w:pPr>
      <w:r>
        <w:t xml:space="preserve">3. Высокоуровневая архитектура</w:t>
      </w:r>
    </w:p>
    <w:p>
      <w:pPr>
        <w:spacing w:after="120" w:line="276"/>
      </w:pPr>
      <w:r>
        <w:t xml:space="preserve">Клиент общается с сервером только через REST API, защищённый JWT-токеном. Внутри серверного процесса (uvicorn) через asyncio.gather параллельно работают две независимые задачи: веб-приложение FastAPI, обслуживающее запросы, и оркестратор — фоновый цикл, наполняющий базу данных телеметрией. Прямых вызовов между ними нет: они связаны косвенно — через общую SQLite (оркестратор пишет, API читает) и через разделяемую переменную текущего режима.</w:t>
      </w:r>
    </w:p>
    <w:p>
      <w:pPr>
        <w:spacing w:after="40" w:before="120"/>
        <w:jc w:val="center"/>
      </w:pPr>
      <w:r>
        <w:drawing>
          <wp:inline distT="0" distB="0" distL="0" distR="0">
            <wp:extent cx="4476750" cy="3114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i/>
          <w:iCs/>
          <w:color w:val="5F5E5A"/>
          <w:sz w:val="18"/>
          <w:szCs w:val="18"/>
        </w:rPr>
        <w:t xml:space="preserve">Рисунок 1. Высокоуровневая (контейнерная) архитектура</w:t>
      </w:r>
    </w:p>
    <w:p>
      <w:pPr>
        <w:pStyle w:val="Heading1"/>
      </w:pPr>
      <w:r>
        <w:t xml:space="preserve">4. Структура каталогов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GTU_Sikvel/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├── run.py                      Точка запуска: поднимает сервер, затем клиент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├── requirements.txt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├── pytest.ini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├── .env.example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├── server/                     Серверная часть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├── main.py                 Запуск оркестратора + uvicorn (asyncio.gather)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├── api/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│   ├── app.py              Фабрика FastAPI-приложения, lifespan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│   └── routes.py           REST-маршруты и зависимости авторизации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├── orchestrator/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│   └── orchestrator.py     Фоновый цикл опроса и анализа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├── sensors/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│   ├── sensor_service.py   Источник показаний датчиков (симулятор)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│   ├── rules_loader.py     Загрузка норм из CSV (Приложение 2)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│   └── notebook_loader.py  Загрузка истории из .ipynb (Приложение 1)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├── analytics/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│   ├── anomaly_detector.py Проверка показаний на выход из диапазона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│   └── classifier.py       Классификатор режима по показаниям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├── auth/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│   └── auth_service.py     JWT, bcrypt, пользователь по умолчанию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├── storage/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│   ├── database.py         Engine, сессии, init_db, get_db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│   └── models.py           ORM-модели SensorRecord, User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├── logging_service/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│   └── logger.py           Логирование в консоль и файл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└── config/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    └── settings.py         Переменные окружения, словарь GTU_MODES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├── client/                     Клиентская часть (PyQt5)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├── main.py                 QApplication, цикл «вход → окно → выход»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├── api_client.py           HTTP-клиент к серверу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└── ui/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    ├── login_dialog.py     Диалог аутентификации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    └── main_window.py      Главное окно: мониторинг, история, логи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└── tests/                      pytest: auth, api, sensor, classifier, anomaly</w:t>
      </w:r>
    </w:p>
    <w:p>
      <w:pPr>
        <w:pStyle w:val="Heading1"/>
      </w:pPr>
      <w:r>
        <w:t xml:space="preserve">5. Диаграмма компонентов</w:t>
      </w:r>
    </w:p>
    <w:p>
      <w:pPr>
        <w:spacing w:after="120" w:line="276"/>
      </w:pPr>
      <w:r>
        <w:t xml:space="preserve">Диаграмма показывает все модули проекта, сгруппированные по пакетам, и зависимости между ними. Пакеты config, logging_service и storage — общие низкоуровневые модули, от которых зависит почти весь остальной код (показано точечными связями). Оркестратор выделен оранжевым. Бледным пунктиром отмечены модули, которые присутствуют в кодовой базе, но не подключены к текущему рабочему циклу: rules_loader, notebook_loader и classifier. Диаграмма размещена на следующей (альбомной) странице.</w:t>
      </w:r>
    </w:p>
    <w:p>
      <w:pPr>
        <w:sectPr>
          <w:footerReference w:type="default" r:id="rId7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40" w:before="120"/>
        <w:jc w:val="center"/>
      </w:pPr>
      <w:r>
        <w:drawing>
          <wp:inline distT="0" distB="0" distL="0" distR="0">
            <wp:extent cx="8763000" cy="5372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0" cy="537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i/>
          <w:iCs/>
          <w:color w:val="5F5E5A"/>
          <w:sz w:val="18"/>
          <w:szCs w:val="18"/>
        </w:rPr>
        <w:t xml:space="preserve">Рисунок 2. Диаграмма компонентов (все файлы проекта)</w:t>
      </w:r>
    </w:p>
    <w:p>
      <w:pPr>
        <w:sectPr>
          <w:footerReference w:type="default" r:id="rId8"/>
          <w:pgSz w:w="16838" w:h="11906" w:orient="landscape"/>
          <w:pgMar w:top="1080" w:right="1080" w:bottom="1080" w:left="108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6. Оркестратор — ядро системы</w:t>
      </w:r>
    </w:p>
    <w:p>
      <w:pPr>
        <w:spacing w:after="120" w:line="276"/>
      </w:pPr>
      <w:r>
        <w:t xml:space="preserve">Оркестратор (server/orchestrator/orchestrator.py) — главный фоновый компонент. При создании он инициализирует SensorService (источник показаний) и AnomalyDetector (проверка на аномалии). Его метод run() запускает бесконечный цикл, повторяющийся каждые SENSOR_POLL_INTERVAL секунд (по умолчанию 5).</w:t>
      </w:r>
    </w:p>
    <w:p>
      <w:pPr>
        <w:spacing w:after="120" w:line="276"/>
      </w:pPr>
      <w:r>
        <w:t xml:space="preserve">Один такт цикла (_tick) выглядит так. Оркестратор узнаёт текущий режим — берёт его из переменной _forced_mode, которую импортирует напрямую из модуля api/routes.py (по умолчанию STOP). Затем вызывает sensor_service.poll(mode) и получает словарь из шести показаний. Передаёт их в anomaly_detector.detect(readings, mode), который сравнивает каждое значение с эталонным диапазоном для этого режима и возвращает список нарушений. После этого _save() создаёт по одной записи SensorRecord на каждый датчик — со значением, режимом, флагом аномалии и её описанием — и коммитит в БД. Если аномалии есть, в лог уходит предупреждение, иначе — информационная строка. Любое исключение внутри такта перехватывается и логируется, не роняя цикл.</w:t>
      </w:r>
    </w:p>
    <w:p>
      <w:pPr>
        <w:spacing w:after="120" w:line="276"/>
      </w:pPr>
      <w:r>
        <w:t xml:space="preserve">Важная деталь: SensorService сейчас не читает реальное оборудование, а симулирует значения вокруг середины эталонного диапазона выбранного режима с шумом и редкими случайными выбросами (именно выбросы и порождают аномалии). В реальной системе этот класс заменяется драйвером OPC-UA / Modbus / MQTT без правок остального кода — это заложено в архитектуре как точка расширения.</w:t>
      </w:r>
    </w:p>
    <w:p>
      <w:pPr>
        <w:spacing w:after="40" w:before="120"/>
        <w:jc w:val="center"/>
      </w:pPr>
      <w:r>
        <w:drawing>
          <wp:inline distT="0" distB="0" distL="0" distR="0">
            <wp:extent cx="2714625" cy="4629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4625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i/>
          <w:iCs/>
          <w:color w:val="5F5E5A"/>
          <w:sz w:val="18"/>
          <w:szCs w:val="18"/>
        </w:rPr>
        <w:t xml:space="preserve">Рисунок 3. Рабочий цикл оркестратора (один такт)</w:t>
      </w:r>
    </w:p>
    <w:p>
      <w:pPr>
        <w:pStyle w:val="Heading1"/>
      </w:pPr>
      <w:r>
        <w:t xml:space="preserve">7. Модель данных</w:t>
      </w:r>
    </w:p>
    <w:p>
      <w:pPr>
        <w:spacing w:after="120" w:line="276"/>
      </w:pPr>
      <w:r>
        <w:t xml:space="preserve">В базе данных две таблицы, обе наследуются от декларативного Base SQLAlchemy и не связаны между собой внешними ключами. SensorRecord — журнал телеметрии: метка времени, имя датчика, значение, режим, флаг и описание аномалии. User — учётные записи для доступа к API: имя, bcrypt-хэш пароля, роль и признак активности.</w:t>
      </w:r>
    </w:p>
    <w:p>
      <w:pPr>
        <w:spacing w:after="40" w:before="120"/>
        <w:jc w:val="center"/>
      </w:pPr>
      <w:r>
        <w:drawing>
          <wp:inline distT="0" distB="0" distL="0" distR="0">
            <wp:extent cx="3619500" cy="4152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i/>
          <w:iCs/>
          <w:color w:val="5F5E5A"/>
          <w:sz w:val="18"/>
          <w:szCs w:val="18"/>
        </w:rPr>
        <w:t xml:space="preserve">Рисунок 4. Модель данных (ORM-модели)</w:t>
      </w:r>
    </w:p>
    <w:p>
      <w:pPr>
        <w:pStyle w:val="Heading1"/>
      </w:pPr>
      <w:r>
        <w:t xml:space="preserve">8. REST API</w:t>
      </w:r>
    </w:p>
    <w:p>
      <w:pPr>
        <w:spacing w:after="120" w:line="276"/>
      </w:pPr>
      <w:r>
        <w:t xml:space="preserve">Все маршруты, кроме выдачи токена, требуют валидного JWT в заголовке Authorization: Bearer. Управляющие маршруты требуют роли admin. Автодокументация поднимается автоматически: Swagger UI на /docs, ReDoc на /redoc.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200"/>
        <w:gridCol w:w="2200"/>
        <w:gridCol w:w="3326"/>
      </w:tblGrid>
      <w:tr>
        <w:tc>
          <w:tcPr>
            <w:tcW w:type="dxa" w:w="1300"/>
            <w:tcBorders>
              <w:top w:val="single" w:color="C9C7BD" w:sz="1"/>
              <w:left w:val="single" w:color="C9C7BD" w:sz="1"/>
              <w:bottom w:val="single" w:color="C9C7BD" w:sz="1"/>
              <w:right w:val="single" w:color="C9C7BD" w:sz="1"/>
            </w:tcBorders>
            <w:shd w:fill="E1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Метод</w:t>
            </w:r>
          </w:p>
        </w:tc>
        <w:tc>
          <w:tcPr>
            <w:tcW w:type="dxa" w:w="2200"/>
            <w:tcBorders>
              <w:top w:val="single" w:color="C9C7BD" w:sz="1"/>
              <w:left w:val="single" w:color="C9C7BD" w:sz="1"/>
              <w:bottom w:val="single" w:color="C9C7BD" w:sz="1"/>
              <w:right w:val="single" w:color="C9C7BD" w:sz="1"/>
            </w:tcBorders>
            <w:shd w:fill="E1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Путь</w:t>
            </w:r>
          </w:p>
        </w:tc>
        <w:tc>
          <w:tcPr>
            <w:tcW w:type="dxa" w:w="2200"/>
            <w:tcBorders>
              <w:top w:val="single" w:color="C9C7BD" w:sz="1"/>
              <w:left w:val="single" w:color="C9C7BD" w:sz="1"/>
              <w:bottom w:val="single" w:color="C9C7BD" w:sz="1"/>
              <w:right w:val="single" w:color="C9C7BD" w:sz="1"/>
            </w:tcBorders>
            <w:shd w:fill="E1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Доступ</w:t>
            </w:r>
          </w:p>
        </w:tc>
        <w:tc>
          <w:tcPr>
            <w:tcW w:type="dxa" w:w="3326"/>
            <w:tcBorders>
              <w:top w:val="single" w:color="C9C7BD" w:sz="1"/>
              <w:left w:val="single" w:color="C9C7BD" w:sz="1"/>
              <w:bottom w:val="single" w:color="C9C7BD" w:sz="1"/>
              <w:right w:val="single" w:color="C9C7BD" w:sz="1"/>
            </w:tcBorders>
            <w:shd w:fill="E1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1300"/>
            <w:tcBorders>
              <w:top w:val="single" w:color="C9C7BD" w:sz="1"/>
              <w:left w:val="single" w:color="C9C7BD" w:sz="1"/>
              <w:bottom w:val="single" w:color="C9C7BD" w:sz="1"/>
              <w:right w:val="single" w:color="C9C7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9C7BD" w:sz="1"/>
              <w:left w:val="single" w:color="C9C7BD" w:sz="1"/>
              <w:bottom w:val="single" w:color="C9C7BD" w:sz="1"/>
              <w:right w:val="single" w:color="C9C7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/token</w:t>
            </w:r>
          </w:p>
        </w:tc>
        <w:tc>
          <w:tcPr>
            <w:tcW w:type="dxa" w:w="2200"/>
            <w:tcBorders>
              <w:top w:val="single" w:color="C9C7BD" w:sz="1"/>
              <w:left w:val="single" w:color="C9C7BD" w:sz="1"/>
              <w:bottom w:val="single" w:color="C9C7BD" w:sz="1"/>
              <w:right w:val="single" w:color="C9C7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публичный</w:t>
            </w:r>
          </w:p>
        </w:tc>
        <w:tc>
          <w:tcPr>
            <w:tcW w:type="dxa" w:w="3326"/>
            <w:tcBorders>
              <w:top w:val="single" w:color="C9C7BD" w:sz="1"/>
              <w:left w:val="single" w:color="C9C7BD" w:sz="1"/>
              <w:bottom w:val="single" w:color="C9C7BD" w:sz="1"/>
              <w:right w:val="single" w:color="C9C7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Аутентификация, выдача JWT</w:t>
            </w:r>
          </w:p>
        </w:tc>
      </w:tr>
      <w:tr>
        <w:tc>
          <w:tcPr>
            <w:tcW w:type="dxa" w:w="1300"/>
            <w:tcBorders>
              <w:top w:val="single" w:color="C9C7BD" w:sz="1"/>
              <w:left w:val="single" w:color="C9C7BD" w:sz="1"/>
              <w:bottom w:val="single" w:color="C9C7BD" w:sz="1"/>
              <w:right w:val="single" w:color="C9C7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9C7BD" w:sz="1"/>
              <w:left w:val="single" w:color="C9C7BD" w:sz="1"/>
              <w:bottom w:val="single" w:color="C9C7BD" w:sz="1"/>
              <w:right w:val="single" w:color="C9C7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/status</w:t>
            </w:r>
          </w:p>
        </w:tc>
        <w:tc>
          <w:tcPr>
            <w:tcW w:type="dxa" w:w="2200"/>
            <w:tcBorders>
              <w:top w:val="single" w:color="C9C7BD" w:sz="1"/>
              <w:left w:val="single" w:color="C9C7BD" w:sz="1"/>
              <w:bottom w:val="single" w:color="C9C7BD" w:sz="1"/>
              <w:right w:val="single" w:color="C9C7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авторизованный</w:t>
            </w:r>
          </w:p>
        </w:tc>
        <w:tc>
          <w:tcPr>
            <w:tcW w:type="dxa" w:w="3326"/>
            <w:tcBorders>
              <w:top w:val="single" w:color="C9C7BD" w:sz="1"/>
              <w:left w:val="single" w:color="C9C7BD" w:sz="1"/>
              <w:bottom w:val="single" w:color="C9C7BD" w:sz="1"/>
              <w:right w:val="single" w:color="C9C7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Текущий режим и последние аномалии</w:t>
            </w:r>
          </w:p>
        </w:tc>
      </w:tr>
      <w:tr>
        <w:tc>
          <w:tcPr>
            <w:tcW w:type="dxa" w:w="1300"/>
            <w:tcBorders>
              <w:top w:val="single" w:color="C9C7BD" w:sz="1"/>
              <w:left w:val="single" w:color="C9C7BD" w:sz="1"/>
              <w:bottom w:val="single" w:color="C9C7BD" w:sz="1"/>
              <w:right w:val="single" w:color="C9C7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9C7BD" w:sz="1"/>
              <w:left w:val="single" w:color="C9C7BD" w:sz="1"/>
              <w:bottom w:val="single" w:color="C9C7BD" w:sz="1"/>
              <w:right w:val="single" w:color="C9C7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/records</w:t>
            </w:r>
          </w:p>
        </w:tc>
        <w:tc>
          <w:tcPr>
            <w:tcW w:type="dxa" w:w="2200"/>
            <w:tcBorders>
              <w:top w:val="single" w:color="C9C7BD" w:sz="1"/>
              <w:left w:val="single" w:color="C9C7BD" w:sz="1"/>
              <w:bottom w:val="single" w:color="C9C7BD" w:sz="1"/>
              <w:right w:val="single" w:color="C9C7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авторизованный</w:t>
            </w:r>
          </w:p>
        </w:tc>
        <w:tc>
          <w:tcPr>
            <w:tcW w:type="dxa" w:w="3326"/>
            <w:tcBorders>
              <w:top w:val="single" w:color="C9C7BD" w:sz="1"/>
              <w:left w:val="single" w:color="C9C7BD" w:sz="1"/>
              <w:bottom w:val="single" w:color="C9C7BD" w:sz="1"/>
              <w:right w:val="single" w:color="C9C7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История показаний (фильтры sensor, limit)</w:t>
            </w:r>
          </w:p>
        </w:tc>
      </w:tr>
      <w:tr>
        <w:tc>
          <w:tcPr>
            <w:tcW w:type="dxa" w:w="1300"/>
            <w:tcBorders>
              <w:top w:val="single" w:color="C9C7BD" w:sz="1"/>
              <w:left w:val="single" w:color="C9C7BD" w:sz="1"/>
              <w:bottom w:val="single" w:color="C9C7BD" w:sz="1"/>
              <w:right w:val="single" w:color="C9C7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9C7BD" w:sz="1"/>
              <w:left w:val="single" w:color="C9C7BD" w:sz="1"/>
              <w:bottom w:val="single" w:color="C9C7BD" w:sz="1"/>
              <w:right w:val="single" w:color="C9C7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/mode/forced</w:t>
            </w:r>
          </w:p>
        </w:tc>
        <w:tc>
          <w:tcPr>
            <w:tcW w:type="dxa" w:w="2200"/>
            <w:tcBorders>
              <w:top w:val="single" w:color="C9C7BD" w:sz="1"/>
              <w:left w:val="single" w:color="C9C7BD" w:sz="1"/>
              <w:bottom w:val="single" w:color="C9C7BD" w:sz="1"/>
              <w:right w:val="single" w:color="C9C7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авторизованный</w:t>
            </w:r>
          </w:p>
        </w:tc>
        <w:tc>
          <w:tcPr>
            <w:tcW w:type="dxa" w:w="3326"/>
            <w:tcBorders>
              <w:top w:val="single" w:color="C9C7BD" w:sz="1"/>
              <w:left w:val="single" w:color="C9C7BD" w:sz="1"/>
              <w:bottom w:val="single" w:color="C9C7BD" w:sz="1"/>
              <w:right w:val="single" w:color="C9C7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Текущий принудительный режим</w:t>
            </w:r>
          </w:p>
        </w:tc>
      </w:tr>
      <w:tr>
        <w:tc>
          <w:tcPr>
            <w:tcW w:type="dxa" w:w="1300"/>
            <w:tcBorders>
              <w:top w:val="single" w:color="C9C7BD" w:sz="1"/>
              <w:left w:val="single" w:color="C9C7BD" w:sz="1"/>
              <w:bottom w:val="single" w:color="C9C7BD" w:sz="1"/>
              <w:right w:val="single" w:color="C9C7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9C7BD" w:sz="1"/>
              <w:left w:val="single" w:color="C9C7BD" w:sz="1"/>
              <w:bottom w:val="single" w:color="C9C7BD" w:sz="1"/>
              <w:right w:val="single" w:color="C9C7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/mode/force</w:t>
            </w:r>
          </w:p>
        </w:tc>
        <w:tc>
          <w:tcPr>
            <w:tcW w:type="dxa" w:w="2200"/>
            <w:tcBorders>
              <w:top w:val="single" w:color="C9C7BD" w:sz="1"/>
              <w:left w:val="single" w:color="C9C7BD" w:sz="1"/>
              <w:bottom w:val="single" w:color="C9C7BD" w:sz="1"/>
              <w:right w:val="single" w:color="C9C7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3326"/>
            <w:tcBorders>
              <w:top w:val="single" w:color="C9C7BD" w:sz="1"/>
              <w:left w:val="single" w:color="C9C7BD" w:sz="1"/>
              <w:bottom w:val="single" w:color="C9C7BD" w:sz="1"/>
              <w:right w:val="single" w:color="C9C7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Установить режим ГТУ</w:t>
            </w:r>
          </w:p>
        </w:tc>
      </w:tr>
      <w:tr>
        <w:tc>
          <w:tcPr>
            <w:tcW w:type="dxa" w:w="1300"/>
            <w:tcBorders>
              <w:top w:val="single" w:color="C9C7BD" w:sz="1"/>
              <w:left w:val="single" w:color="C9C7BD" w:sz="1"/>
              <w:bottom w:val="single" w:color="C9C7BD" w:sz="1"/>
              <w:right w:val="single" w:color="C9C7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9C7BD" w:sz="1"/>
              <w:left w:val="single" w:color="C9C7BD" w:sz="1"/>
              <w:bottom w:val="single" w:color="C9C7BD" w:sz="1"/>
              <w:right w:val="single" w:color="C9C7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/logs</w:t>
            </w:r>
          </w:p>
        </w:tc>
        <w:tc>
          <w:tcPr>
            <w:tcW w:type="dxa" w:w="2200"/>
            <w:tcBorders>
              <w:top w:val="single" w:color="C9C7BD" w:sz="1"/>
              <w:left w:val="single" w:color="C9C7BD" w:sz="1"/>
              <w:bottom w:val="single" w:color="C9C7BD" w:sz="1"/>
              <w:right w:val="single" w:color="C9C7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авторизованный</w:t>
            </w:r>
          </w:p>
        </w:tc>
        <w:tc>
          <w:tcPr>
            <w:tcW w:type="dxa" w:w="3326"/>
            <w:tcBorders>
              <w:top w:val="single" w:color="C9C7BD" w:sz="1"/>
              <w:left w:val="single" w:color="C9C7BD" w:sz="1"/>
              <w:bottom w:val="single" w:color="C9C7BD" w:sz="1"/>
              <w:right w:val="single" w:color="C9C7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Последние строки лог-файла</w:t>
            </w:r>
          </w:p>
        </w:tc>
      </w:tr>
      <w:tr>
        <w:tc>
          <w:tcPr>
            <w:tcW w:type="dxa" w:w="1300"/>
            <w:tcBorders>
              <w:top w:val="single" w:color="C9C7BD" w:sz="1"/>
              <w:left w:val="single" w:color="C9C7BD" w:sz="1"/>
              <w:bottom w:val="single" w:color="C9C7BD" w:sz="1"/>
              <w:right w:val="single" w:color="C9C7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9C7BD" w:sz="1"/>
              <w:left w:val="single" w:color="C9C7BD" w:sz="1"/>
              <w:bottom w:val="single" w:color="C9C7BD" w:sz="1"/>
              <w:right w:val="single" w:color="C9C7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/users</w:t>
            </w:r>
          </w:p>
        </w:tc>
        <w:tc>
          <w:tcPr>
            <w:tcW w:type="dxa" w:w="2200"/>
            <w:tcBorders>
              <w:top w:val="single" w:color="C9C7BD" w:sz="1"/>
              <w:left w:val="single" w:color="C9C7BD" w:sz="1"/>
              <w:bottom w:val="single" w:color="C9C7BD" w:sz="1"/>
              <w:right w:val="single" w:color="C9C7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3326"/>
            <w:tcBorders>
              <w:top w:val="single" w:color="C9C7BD" w:sz="1"/>
              <w:left w:val="single" w:color="C9C7BD" w:sz="1"/>
              <w:bottom w:val="single" w:color="C9C7BD" w:sz="1"/>
              <w:right w:val="single" w:color="C9C7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Создать пользователя</w:t>
            </w:r>
          </w:p>
        </w:tc>
      </w:tr>
    </w:tbl>
    <w:p>
      <w:pPr>
        <w:pStyle w:val="Heading1"/>
      </w:pPr>
      <w:r>
        <w:t xml:space="preserve">9. Датчики и режимы ГТУ</w:t>
      </w:r>
    </w:p>
    <w:p>
      <w:pPr>
        <w:spacing w:after="120" w:line="276"/>
      </w:pPr>
      <w:r>
        <w:t xml:space="preserve">Система оперирует шестью датчиками и пятью режимами работы. Для каждого режима заданы эталонные диапазоны по всем датчикам — они используются и для симуляции показаний (sensor_service), и для проверки аномалий (anomaly_detector).</w:t>
      </w:r>
    </w:p>
    <w:p>
      <w:pPr>
        <w:pStyle w:val="Heading2"/>
      </w:pPr>
      <w:r>
        <w:t xml:space="preserve">Датчики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626"/>
        <w:gridCol w:w="2000"/>
      </w:tblGrid>
      <w:tr>
        <w:tc>
          <w:tcPr>
            <w:tcW w:type="dxa" w:w="2400"/>
            <w:tcBorders>
              <w:top w:val="single" w:color="C9C7BD" w:sz="1"/>
              <w:left w:val="single" w:color="C9C7BD" w:sz="1"/>
              <w:bottom w:val="single" w:color="C9C7BD" w:sz="1"/>
              <w:right w:val="single" w:color="C9C7BD" w:sz="1"/>
            </w:tcBorders>
            <w:shd w:fill="E1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Код</w:t>
            </w:r>
          </w:p>
        </w:tc>
        <w:tc>
          <w:tcPr>
            <w:tcW w:type="dxa" w:w="4626"/>
            <w:tcBorders>
              <w:top w:val="single" w:color="C9C7BD" w:sz="1"/>
              <w:left w:val="single" w:color="C9C7BD" w:sz="1"/>
              <w:bottom w:val="single" w:color="C9C7BD" w:sz="1"/>
              <w:right w:val="single" w:color="C9C7BD" w:sz="1"/>
            </w:tcBorders>
            <w:shd w:fill="E1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2000"/>
            <w:tcBorders>
              <w:top w:val="single" w:color="C9C7BD" w:sz="1"/>
              <w:left w:val="single" w:color="C9C7BD" w:sz="1"/>
              <w:bottom w:val="single" w:color="C9C7BD" w:sz="1"/>
              <w:right w:val="single" w:color="C9C7BD" w:sz="1"/>
            </w:tcBorders>
            <w:shd w:fill="E1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Единица</w:t>
            </w:r>
          </w:p>
        </w:tc>
      </w:tr>
      <w:tr>
        <w:tc>
          <w:tcPr>
            <w:tcW w:type="dxa" w:w="2400"/>
            <w:tcBorders>
              <w:top w:val="single" w:color="C9C7BD" w:sz="1"/>
              <w:left w:val="single" w:color="C9C7BD" w:sz="1"/>
              <w:bottom w:val="single" w:color="C9C7BD" w:sz="1"/>
              <w:right w:val="single" w:color="C9C7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rpm</w:t>
            </w:r>
          </w:p>
        </w:tc>
        <w:tc>
          <w:tcPr>
            <w:tcW w:type="dxa" w:w="4626"/>
            <w:tcBorders>
              <w:top w:val="single" w:color="C9C7BD" w:sz="1"/>
              <w:left w:val="single" w:color="C9C7BD" w:sz="1"/>
              <w:bottom w:val="single" w:color="C9C7BD" w:sz="1"/>
              <w:right w:val="single" w:color="C9C7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Частота вращения ротора</w:t>
            </w:r>
          </w:p>
        </w:tc>
        <w:tc>
          <w:tcPr>
            <w:tcW w:type="dxa" w:w="2000"/>
            <w:tcBorders>
              <w:top w:val="single" w:color="C9C7BD" w:sz="1"/>
              <w:left w:val="single" w:color="C9C7BD" w:sz="1"/>
              <w:bottom w:val="single" w:color="C9C7BD" w:sz="1"/>
              <w:right w:val="single" w:color="C9C7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об/мин</w:t>
            </w:r>
          </w:p>
        </w:tc>
      </w:tr>
      <w:tr>
        <w:tc>
          <w:tcPr>
            <w:tcW w:type="dxa" w:w="2400"/>
            <w:tcBorders>
              <w:top w:val="single" w:color="C9C7BD" w:sz="1"/>
              <w:left w:val="single" w:color="C9C7BD" w:sz="1"/>
              <w:bottom w:val="single" w:color="C9C7BD" w:sz="1"/>
              <w:right w:val="single" w:color="C9C7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exhaust_temp</w:t>
            </w:r>
          </w:p>
        </w:tc>
        <w:tc>
          <w:tcPr>
            <w:tcW w:type="dxa" w:w="4626"/>
            <w:tcBorders>
              <w:top w:val="single" w:color="C9C7BD" w:sz="1"/>
              <w:left w:val="single" w:color="C9C7BD" w:sz="1"/>
              <w:bottom w:val="single" w:color="C9C7BD" w:sz="1"/>
              <w:right w:val="single" w:color="C9C7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Температура выхлопных газов</w:t>
            </w:r>
          </w:p>
        </w:tc>
        <w:tc>
          <w:tcPr>
            <w:tcW w:type="dxa" w:w="2000"/>
            <w:tcBorders>
              <w:top w:val="single" w:color="C9C7BD" w:sz="1"/>
              <w:left w:val="single" w:color="C9C7BD" w:sz="1"/>
              <w:bottom w:val="single" w:color="C9C7BD" w:sz="1"/>
              <w:right w:val="single" w:color="C9C7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°C</w:t>
            </w:r>
          </w:p>
        </w:tc>
      </w:tr>
      <w:tr>
        <w:tc>
          <w:tcPr>
            <w:tcW w:type="dxa" w:w="2400"/>
            <w:tcBorders>
              <w:top w:val="single" w:color="C9C7BD" w:sz="1"/>
              <w:left w:val="single" w:color="C9C7BD" w:sz="1"/>
              <w:bottom w:val="single" w:color="C9C7BD" w:sz="1"/>
              <w:right w:val="single" w:color="C9C7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inlet_pressure</w:t>
            </w:r>
          </w:p>
        </w:tc>
        <w:tc>
          <w:tcPr>
            <w:tcW w:type="dxa" w:w="4626"/>
            <w:tcBorders>
              <w:top w:val="single" w:color="C9C7BD" w:sz="1"/>
              <w:left w:val="single" w:color="C9C7BD" w:sz="1"/>
              <w:bottom w:val="single" w:color="C9C7BD" w:sz="1"/>
              <w:right w:val="single" w:color="C9C7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Давление на входе</w:t>
            </w:r>
          </w:p>
        </w:tc>
        <w:tc>
          <w:tcPr>
            <w:tcW w:type="dxa" w:w="2000"/>
            <w:tcBorders>
              <w:top w:val="single" w:color="C9C7BD" w:sz="1"/>
              <w:left w:val="single" w:color="C9C7BD" w:sz="1"/>
              <w:bottom w:val="single" w:color="C9C7BD" w:sz="1"/>
              <w:right w:val="single" w:color="C9C7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кПа</w:t>
            </w:r>
          </w:p>
        </w:tc>
      </w:tr>
      <w:tr>
        <w:tc>
          <w:tcPr>
            <w:tcW w:type="dxa" w:w="2400"/>
            <w:tcBorders>
              <w:top w:val="single" w:color="C9C7BD" w:sz="1"/>
              <w:left w:val="single" w:color="C9C7BD" w:sz="1"/>
              <w:bottom w:val="single" w:color="C9C7BD" w:sz="1"/>
              <w:right w:val="single" w:color="C9C7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fuel_flow</w:t>
            </w:r>
          </w:p>
        </w:tc>
        <w:tc>
          <w:tcPr>
            <w:tcW w:type="dxa" w:w="4626"/>
            <w:tcBorders>
              <w:top w:val="single" w:color="C9C7BD" w:sz="1"/>
              <w:left w:val="single" w:color="C9C7BD" w:sz="1"/>
              <w:bottom w:val="single" w:color="C9C7BD" w:sz="1"/>
              <w:right w:val="single" w:color="C9C7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Расход топлива</w:t>
            </w:r>
          </w:p>
        </w:tc>
        <w:tc>
          <w:tcPr>
            <w:tcW w:type="dxa" w:w="2000"/>
            <w:tcBorders>
              <w:top w:val="single" w:color="C9C7BD" w:sz="1"/>
              <w:left w:val="single" w:color="C9C7BD" w:sz="1"/>
              <w:bottom w:val="single" w:color="C9C7BD" w:sz="1"/>
              <w:right w:val="single" w:color="C9C7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кг/ч</w:t>
            </w:r>
          </w:p>
        </w:tc>
      </w:tr>
      <w:tr>
        <w:tc>
          <w:tcPr>
            <w:tcW w:type="dxa" w:w="2400"/>
            <w:tcBorders>
              <w:top w:val="single" w:color="C9C7BD" w:sz="1"/>
              <w:left w:val="single" w:color="C9C7BD" w:sz="1"/>
              <w:bottom w:val="single" w:color="C9C7BD" w:sz="1"/>
              <w:right w:val="single" w:color="C9C7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vibration</w:t>
            </w:r>
          </w:p>
        </w:tc>
        <w:tc>
          <w:tcPr>
            <w:tcW w:type="dxa" w:w="4626"/>
            <w:tcBorders>
              <w:top w:val="single" w:color="C9C7BD" w:sz="1"/>
              <w:left w:val="single" w:color="C9C7BD" w:sz="1"/>
              <w:bottom w:val="single" w:color="C9C7BD" w:sz="1"/>
              <w:right w:val="single" w:color="C9C7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Вибрация подшипника</w:t>
            </w:r>
          </w:p>
        </w:tc>
        <w:tc>
          <w:tcPr>
            <w:tcW w:type="dxa" w:w="2000"/>
            <w:tcBorders>
              <w:top w:val="single" w:color="C9C7BD" w:sz="1"/>
              <w:left w:val="single" w:color="C9C7BD" w:sz="1"/>
              <w:bottom w:val="single" w:color="C9C7BD" w:sz="1"/>
              <w:right w:val="single" w:color="C9C7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мм/с</w:t>
            </w:r>
          </w:p>
        </w:tc>
      </w:tr>
      <w:tr>
        <w:tc>
          <w:tcPr>
            <w:tcW w:type="dxa" w:w="2400"/>
            <w:tcBorders>
              <w:top w:val="single" w:color="C9C7BD" w:sz="1"/>
              <w:left w:val="single" w:color="C9C7BD" w:sz="1"/>
              <w:bottom w:val="single" w:color="C9C7BD" w:sz="1"/>
              <w:right w:val="single" w:color="C9C7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iga_position</w:t>
            </w:r>
          </w:p>
        </w:tc>
        <w:tc>
          <w:tcPr>
            <w:tcW w:type="dxa" w:w="4626"/>
            <w:tcBorders>
              <w:top w:val="single" w:color="C9C7BD" w:sz="1"/>
              <w:left w:val="single" w:color="C9C7BD" w:sz="1"/>
              <w:bottom w:val="single" w:color="C9C7BD" w:sz="1"/>
              <w:right w:val="single" w:color="C9C7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Положение ВНА (IGA)</w:t>
            </w:r>
          </w:p>
        </w:tc>
        <w:tc>
          <w:tcPr>
            <w:tcW w:type="dxa" w:w="2000"/>
            <w:tcBorders>
              <w:top w:val="single" w:color="C9C7BD" w:sz="1"/>
              <w:left w:val="single" w:color="C9C7BD" w:sz="1"/>
              <w:bottom w:val="single" w:color="C9C7BD" w:sz="1"/>
              <w:right w:val="single" w:color="C9C7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%</w:t>
            </w:r>
          </w:p>
        </w:tc>
      </w:tr>
    </w:tbl>
    <w:p>
      <w:pPr>
        <w:pStyle w:val="Heading2"/>
      </w:pPr>
      <w:r>
        <w:t xml:space="preserve">Режимы (GTU_MODES)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9C7BD" w:sz="1"/>
              <w:left w:val="single" w:color="C9C7BD" w:sz="1"/>
              <w:bottom w:val="single" w:color="C9C7BD" w:sz="1"/>
              <w:right w:val="single" w:color="C9C7BD" w:sz="1"/>
            </w:tcBorders>
            <w:shd w:fill="E1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Код</w:t>
            </w:r>
          </w:p>
        </w:tc>
        <w:tc>
          <w:tcPr>
            <w:tcW w:type="dxa" w:w="6626"/>
            <w:tcBorders>
              <w:top w:val="single" w:color="C9C7BD" w:sz="1"/>
              <w:left w:val="single" w:color="C9C7BD" w:sz="1"/>
              <w:bottom w:val="single" w:color="C9C7BD" w:sz="1"/>
              <w:right w:val="single" w:color="C9C7BD" w:sz="1"/>
            </w:tcBorders>
            <w:shd w:fill="E1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400"/>
            <w:tcBorders>
              <w:top w:val="single" w:color="C9C7BD" w:sz="1"/>
              <w:left w:val="single" w:color="C9C7BD" w:sz="1"/>
              <w:bottom w:val="single" w:color="C9C7BD" w:sz="1"/>
              <w:right w:val="single" w:color="C9C7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STOP</w:t>
            </w:r>
          </w:p>
        </w:tc>
        <w:tc>
          <w:tcPr>
            <w:tcW w:type="dxa" w:w="6626"/>
            <w:tcBorders>
              <w:top w:val="single" w:color="C9C7BD" w:sz="1"/>
              <w:left w:val="single" w:color="C9C7BD" w:sz="1"/>
              <w:bottom w:val="single" w:color="C9C7BD" w:sz="1"/>
              <w:right w:val="single" w:color="C9C7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Останов</w:t>
            </w:r>
          </w:p>
        </w:tc>
      </w:tr>
      <w:tr>
        <w:tc>
          <w:tcPr>
            <w:tcW w:type="dxa" w:w="2400"/>
            <w:tcBorders>
              <w:top w:val="single" w:color="C9C7BD" w:sz="1"/>
              <w:left w:val="single" w:color="C9C7BD" w:sz="1"/>
              <w:bottom w:val="single" w:color="C9C7BD" w:sz="1"/>
              <w:right w:val="single" w:color="C9C7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START</w:t>
            </w:r>
          </w:p>
        </w:tc>
        <w:tc>
          <w:tcPr>
            <w:tcW w:type="dxa" w:w="6626"/>
            <w:tcBorders>
              <w:top w:val="single" w:color="C9C7BD" w:sz="1"/>
              <w:left w:val="single" w:color="C9C7BD" w:sz="1"/>
              <w:bottom w:val="single" w:color="C9C7BD" w:sz="1"/>
              <w:right w:val="single" w:color="C9C7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Пуск</w:t>
            </w:r>
          </w:p>
        </w:tc>
      </w:tr>
      <w:tr>
        <w:tc>
          <w:tcPr>
            <w:tcW w:type="dxa" w:w="2400"/>
            <w:tcBorders>
              <w:top w:val="single" w:color="C9C7BD" w:sz="1"/>
              <w:left w:val="single" w:color="C9C7BD" w:sz="1"/>
              <w:bottom w:val="single" w:color="C9C7BD" w:sz="1"/>
              <w:right w:val="single" w:color="C9C7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IDLE</w:t>
            </w:r>
          </w:p>
        </w:tc>
        <w:tc>
          <w:tcPr>
            <w:tcW w:type="dxa" w:w="6626"/>
            <w:tcBorders>
              <w:top w:val="single" w:color="C9C7BD" w:sz="1"/>
              <w:left w:val="single" w:color="C9C7BD" w:sz="1"/>
              <w:bottom w:val="single" w:color="C9C7BD" w:sz="1"/>
              <w:right w:val="single" w:color="C9C7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Холостой ход</w:t>
            </w:r>
          </w:p>
        </w:tc>
      </w:tr>
      <w:tr>
        <w:tc>
          <w:tcPr>
            <w:tcW w:type="dxa" w:w="2400"/>
            <w:tcBorders>
              <w:top w:val="single" w:color="C9C7BD" w:sz="1"/>
              <w:left w:val="single" w:color="C9C7BD" w:sz="1"/>
              <w:bottom w:val="single" w:color="C9C7BD" w:sz="1"/>
              <w:right w:val="single" w:color="C9C7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PARTIAL</w:t>
            </w:r>
          </w:p>
        </w:tc>
        <w:tc>
          <w:tcPr>
            <w:tcW w:type="dxa" w:w="6626"/>
            <w:tcBorders>
              <w:top w:val="single" w:color="C9C7BD" w:sz="1"/>
              <w:left w:val="single" w:color="C9C7BD" w:sz="1"/>
              <w:bottom w:val="single" w:color="C9C7BD" w:sz="1"/>
              <w:right w:val="single" w:color="C9C7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Частичная нагрузка</w:t>
            </w:r>
          </w:p>
        </w:tc>
      </w:tr>
      <w:tr>
        <w:tc>
          <w:tcPr>
            <w:tcW w:type="dxa" w:w="2400"/>
            <w:tcBorders>
              <w:top w:val="single" w:color="C9C7BD" w:sz="1"/>
              <w:left w:val="single" w:color="C9C7BD" w:sz="1"/>
              <w:bottom w:val="single" w:color="C9C7BD" w:sz="1"/>
              <w:right w:val="single" w:color="C9C7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NOMINAL</w:t>
            </w:r>
          </w:p>
        </w:tc>
        <w:tc>
          <w:tcPr>
            <w:tcW w:type="dxa" w:w="6626"/>
            <w:tcBorders>
              <w:top w:val="single" w:color="C9C7BD" w:sz="1"/>
              <w:left w:val="single" w:color="C9C7BD" w:sz="1"/>
              <w:bottom w:val="single" w:color="C9C7BD" w:sz="1"/>
              <w:right w:val="single" w:color="C9C7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Номинальный режим</w:t>
            </w:r>
          </w:p>
        </w:tc>
      </w:tr>
    </w:tbl>
    <w:p>
      <w:pPr>
        <w:pStyle w:val="Heading1"/>
      </w:pPr>
      <w:r>
        <w:t xml:space="preserve">10. Аутентификация и авторизация</w:t>
      </w:r>
    </w:p>
    <w:p>
      <w:pPr>
        <w:spacing w:after="120" w:line="276"/>
      </w:pPr>
      <w:r>
        <w:t xml:space="preserve">Реализована схема OAuth2 password flow с JWT. Пароли хранятся в виде bcrypt-хэшей (passlib). Токен — JWT (алгоритм HS256 по умолчанию) — содержит имя пользователя и роль и имеет ограниченный срок жизни. Зависимость get_current_user декодирует токен и проверяет, что пользователь существует и активен; require_admin дополнительно проверяет роль admin. При первом старте create_default_admin создаёт учётную запись admin, если её ещё нет.</w:t>
      </w:r>
    </w:p>
    <w:p>
      <w:pPr>
        <w:spacing w:after="120" w:line="276"/>
      </w:pPr>
      <w:r>
        <w:t xml:space="preserve">Роли две: admin (полный доступ, включая управление режимом и пользователями) и operator (чтение статуса, истории и логов).</w:t>
      </w:r>
    </w:p>
    <w:p>
      <w:pPr>
        <w:pStyle w:val="Heading1"/>
      </w:pPr>
      <w:r>
        <w:t xml:space="preserve">11. Конфигурация</w:t>
      </w:r>
    </w:p>
    <w:p>
      <w:pPr>
        <w:spacing w:after="120" w:line="276"/>
      </w:pPr>
      <w:r>
        <w:t xml:space="preserve">Все настройки читаются из переменных окружения (файл .env, шаблон — .env.example).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00"/>
        <w:gridCol w:w="2426"/>
      </w:tblGrid>
      <w:tr>
        <w:tc>
          <w:tcPr>
            <w:tcW w:type="dxa" w:w="4000"/>
            <w:tcBorders>
              <w:top w:val="single" w:color="C9C7BD" w:sz="1"/>
              <w:left w:val="single" w:color="C9C7BD" w:sz="1"/>
              <w:bottom w:val="single" w:color="C9C7BD" w:sz="1"/>
              <w:right w:val="single" w:color="C9C7BD" w:sz="1"/>
            </w:tcBorders>
            <w:shd w:fill="E1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Переменная</w:t>
            </w:r>
          </w:p>
        </w:tc>
        <w:tc>
          <w:tcPr>
            <w:tcW w:type="dxa" w:w="2600"/>
            <w:tcBorders>
              <w:top w:val="single" w:color="C9C7BD" w:sz="1"/>
              <w:left w:val="single" w:color="C9C7BD" w:sz="1"/>
              <w:bottom w:val="single" w:color="C9C7BD" w:sz="1"/>
              <w:right w:val="single" w:color="C9C7BD" w:sz="1"/>
            </w:tcBorders>
            <w:shd w:fill="E1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 умолчанию</w:t>
            </w:r>
          </w:p>
        </w:tc>
        <w:tc>
          <w:tcPr>
            <w:tcW w:type="dxa" w:w="2426"/>
            <w:tcBorders>
              <w:top w:val="single" w:color="C9C7BD" w:sz="1"/>
              <w:left w:val="single" w:color="C9C7BD" w:sz="1"/>
              <w:bottom w:val="single" w:color="C9C7BD" w:sz="1"/>
              <w:right w:val="single" w:color="C9C7BD" w:sz="1"/>
            </w:tcBorders>
            <w:shd w:fill="E1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4000"/>
            <w:tcBorders>
              <w:top w:val="single" w:color="C9C7BD" w:sz="1"/>
              <w:left w:val="single" w:color="C9C7BD" w:sz="1"/>
              <w:bottom w:val="single" w:color="C9C7BD" w:sz="1"/>
              <w:right w:val="single" w:color="C9C7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SECRET_KEY</w:t>
            </w:r>
          </w:p>
        </w:tc>
        <w:tc>
          <w:tcPr>
            <w:tcW w:type="dxa" w:w="2600"/>
            <w:tcBorders>
              <w:top w:val="single" w:color="C9C7BD" w:sz="1"/>
              <w:left w:val="single" w:color="C9C7BD" w:sz="1"/>
              <w:bottom w:val="single" w:color="C9C7BD" w:sz="1"/>
              <w:right w:val="single" w:color="C9C7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change-me-in-production</w:t>
            </w:r>
          </w:p>
        </w:tc>
        <w:tc>
          <w:tcPr>
            <w:tcW w:type="dxa" w:w="2426"/>
            <w:tcBorders>
              <w:top w:val="single" w:color="C9C7BD" w:sz="1"/>
              <w:left w:val="single" w:color="C9C7BD" w:sz="1"/>
              <w:bottom w:val="single" w:color="C9C7BD" w:sz="1"/>
              <w:right w:val="single" w:color="C9C7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Ключ подписи JWT</w:t>
            </w:r>
          </w:p>
        </w:tc>
      </w:tr>
      <w:tr>
        <w:tc>
          <w:tcPr>
            <w:tcW w:type="dxa" w:w="4000"/>
            <w:tcBorders>
              <w:top w:val="single" w:color="C9C7BD" w:sz="1"/>
              <w:left w:val="single" w:color="C9C7BD" w:sz="1"/>
              <w:bottom w:val="single" w:color="C9C7BD" w:sz="1"/>
              <w:right w:val="single" w:color="C9C7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ALGORITHM</w:t>
            </w:r>
          </w:p>
        </w:tc>
        <w:tc>
          <w:tcPr>
            <w:tcW w:type="dxa" w:w="2600"/>
            <w:tcBorders>
              <w:top w:val="single" w:color="C9C7BD" w:sz="1"/>
              <w:left w:val="single" w:color="C9C7BD" w:sz="1"/>
              <w:bottom w:val="single" w:color="C9C7BD" w:sz="1"/>
              <w:right w:val="single" w:color="C9C7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HS256</w:t>
            </w:r>
          </w:p>
        </w:tc>
        <w:tc>
          <w:tcPr>
            <w:tcW w:type="dxa" w:w="2426"/>
            <w:tcBorders>
              <w:top w:val="single" w:color="C9C7BD" w:sz="1"/>
              <w:left w:val="single" w:color="C9C7BD" w:sz="1"/>
              <w:bottom w:val="single" w:color="C9C7BD" w:sz="1"/>
              <w:right w:val="single" w:color="C9C7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Алгоритм JWT</w:t>
            </w:r>
          </w:p>
        </w:tc>
      </w:tr>
      <w:tr>
        <w:tc>
          <w:tcPr>
            <w:tcW w:type="dxa" w:w="4000"/>
            <w:tcBorders>
              <w:top w:val="single" w:color="C9C7BD" w:sz="1"/>
              <w:left w:val="single" w:color="C9C7BD" w:sz="1"/>
              <w:bottom w:val="single" w:color="C9C7BD" w:sz="1"/>
              <w:right w:val="single" w:color="C9C7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ACCESS_TOKEN_EXPIRE_MINUTES</w:t>
            </w:r>
          </w:p>
        </w:tc>
        <w:tc>
          <w:tcPr>
            <w:tcW w:type="dxa" w:w="2600"/>
            <w:tcBorders>
              <w:top w:val="single" w:color="C9C7BD" w:sz="1"/>
              <w:left w:val="single" w:color="C9C7BD" w:sz="1"/>
              <w:bottom w:val="single" w:color="C9C7BD" w:sz="1"/>
              <w:right w:val="single" w:color="C9C7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</w:t>
            </w:r>
          </w:p>
        </w:tc>
        <w:tc>
          <w:tcPr>
            <w:tcW w:type="dxa" w:w="2426"/>
            <w:tcBorders>
              <w:top w:val="single" w:color="C9C7BD" w:sz="1"/>
              <w:left w:val="single" w:color="C9C7BD" w:sz="1"/>
              <w:bottom w:val="single" w:color="C9C7BD" w:sz="1"/>
              <w:right w:val="single" w:color="C9C7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Срок жизни токена (мин)</w:t>
            </w:r>
          </w:p>
        </w:tc>
      </w:tr>
      <w:tr>
        <w:tc>
          <w:tcPr>
            <w:tcW w:type="dxa" w:w="4000"/>
            <w:tcBorders>
              <w:top w:val="single" w:color="C9C7BD" w:sz="1"/>
              <w:left w:val="single" w:color="C9C7BD" w:sz="1"/>
              <w:bottom w:val="single" w:color="C9C7BD" w:sz="1"/>
              <w:right w:val="single" w:color="C9C7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2600"/>
            <w:tcBorders>
              <w:top w:val="single" w:color="C9C7BD" w:sz="1"/>
              <w:left w:val="single" w:color="C9C7BD" w:sz="1"/>
              <w:bottom w:val="single" w:color="C9C7BD" w:sz="1"/>
              <w:right w:val="single" w:color="C9C7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sqlite:///./gtu_data.db</w:t>
            </w:r>
          </w:p>
        </w:tc>
        <w:tc>
          <w:tcPr>
            <w:tcW w:type="dxa" w:w="2426"/>
            <w:tcBorders>
              <w:top w:val="single" w:color="C9C7BD" w:sz="1"/>
              <w:left w:val="single" w:color="C9C7BD" w:sz="1"/>
              <w:bottom w:val="single" w:color="C9C7BD" w:sz="1"/>
              <w:right w:val="single" w:color="C9C7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Подключение к БД</w:t>
            </w:r>
          </w:p>
        </w:tc>
      </w:tr>
      <w:tr>
        <w:tc>
          <w:tcPr>
            <w:tcW w:type="dxa" w:w="4000"/>
            <w:tcBorders>
              <w:top w:val="single" w:color="C9C7BD" w:sz="1"/>
              <w:left w:val="single" w:color="C9C7BD" w:sz="1"/>
              <w:bottom w:val="single" w:color="C9C7BD" w:sz="1"/>
              <w:right w:val="single" w:color="C9C7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SERVER_HOST</w:t>
            </w:r>
          </w:p>
        </w:tc>
        <w:tc>
          <w:tcPr>
            <w:tcW w:type="dxa" w:w="2600"/>
            <w:tcBorders>
              <w:top w:val="single" w:color="C9C7BD" w:sz="1"/>
              <w:left w:val="single" w:color="C9C7BD" w:sz="1"/>
              <w:bottom w:val="single" w:color="C9C7BD" w:sz="1"/>
              <w:right w:val="single" w:color="C9C7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127.0.0.1</w:t>
            </w:r>
          </w:p>
        </w:tc>
        <w:tc>
          <w:tcPr>
            <w:tcW w:type="dxa" w:w="2426"/>
            <w:tcBorders>
              <w:top w:val="single" w:color="C9C7BD" w:sz="1"/>
              <w:left w:val="single" w:color="C9C7BD" w:sz="1"/>
              <w:bottom w:val="single" w:color="C9C7BD" w:sz="1"/>
              <w:right w:val="single" w:color="C9C7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Хост сервера</w:t>
            </w:r>
          </w:p>
        </w:tc>
      </w:tr>
      <w:tr>
        <w:tc>
          <w:tcPr>
            <w:tcW w:type="dxa" w:w="4000"/>
            <w:tcBorders>
              <w:top w:val="single" w:color="C9C7BD" w:sz="1"/>
              <w:left w:val="single" w:color="C9C7BD" w:sz="1"/>
              <w:bottom w:val="single" w:color="C9C7BD" w:sz="1"/>
              <w:right w:val="single" w:color="C9C7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SERVER_PORT</w:t>
            </w:r>
          </w:p>
        </w:tc>
        <w:tc>
          <w:tcPr>
            <w:tcW w:type="dxa" w:w="2600"/>
            <w:tcBorders>
              <w:top w:val="single" w:color="C9C7BD" w:sz="1"/>
              <w:left w:val="single" w:color="C9C7BD" w:sz="1"/>
              <w:bottom w:val="single" w:color="C9C7BD" w:sz="1"/>
              <w:right w:val="single" w:color="C9C7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8000</w:t>
            </w:r>
          </w:p>
        </w:tc>
        <w:tc>
          <w:tcPr>
            <w:tcW w:type="dxa" w:w="2426"/>
            <w:tcBorders>
              <w:top w:val="single" w:color="C9C7BD" w:sz="1"/>
              <w:left w:val="single" w:color="C9C7BD" w:sz="1"/>
              <w:bottom w:val="single" w:color="C9C7BD" w:sz="1"/>
              <w:right w:val="single" w:color="C9C7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Порт сервера</w:t>
            </w:r>
          </w:p>
        </w:tc>
      </w:tr>
      <w:tr>
        <w:tc>
          <w:tcPr>
            <w:tcW w:type="dxa" w:w="4000"/>
            <w:tcBorders>
              <w:top w:val="single" w:color="C9C7BD" w:sz="1"/>
              <w:left w:val="single" w:color="C9C7BD" w:sz="1"/>
              <w:bottom w:val="single" w:color="C9C7BD" w:sz="1"/>
              <w:right w:val="single" w:color="C9C7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SENSOR_POLL_INTERVAL</w:t>
            </w:r>
          </w:p>
        </w:tc>
        <w:tc>
          <w:tcPr>
            <w:tcW w:type="dxa" w:w="2600"/>
            <w:tcBorders>
              <w:top w:val="single" w:color="C9C7BD" w:sz="1"/>
              <w:left w:val="single" w:color="C9C7BD" w:sz="1"/>
              <w:bottom w:val="single" w:color="C9C7BD" w:sz="1"/>
              <w:right w:val="single" w:color="C9C7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426"/>
            <w:tcBorders>
              <w:top w:val="single" w:color="C9C7BD" w:sz="1"/>
              <w:left w:val="single" w:color="C9C7BD" w:sz="1"/>
              <w:bottom w:val="single" w:color="C9C7BD" w:sz="1"/>
              <w:right w:val="single" w:color="C9C7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Период опроса датчиков (с)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12. Развёртывание и запуск</w:t>
      </w:r>
    </w:p>
    <w:p>
      <w:pPr>
        <w:spacing w:after="120" w:line="276"/>
      </w:pPr>
      <w:r>
        <w:t xml:space="preserve">Текущая модель развёртывания — единый хост: сервер и клиент работают на одной машине, клиент обращается к серверу по 127.0.0.1:8000. Скрипт run.py запускает серверный процесс командой python -m server.main, ждёт открытия порта 8000 (до 60 секунд), затем стартует клиент. При закрытии клиента сервер корректно останавливается.</w:t>
      </w:r>
    </w:p>
    <w:p>
      <w:pPr>
        <w:spacing w:after="40" w:before="120"/>
        <w:jc w:val="center"/>
      </w:pPr>
      <w:r>
        <w:drawing>
          <wp:inline distT="0" distB="0" distL="0" distR="0">
            <wp:extent cx="3048000" cy="4429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i/>
          <w:iCs/>
          <w:color w:val="5F5E5A"/>
          <w:sz w:val="18"/>
          <w:szCs w:val="18"/>
        </w:rPr>
        <w:t xml:space="preserve">Рисунок 5. Диаграмма развёртывания</w:t>
      </w:r>
    </w:p>
    <w:p>
      <w:pPr>
        <w:pStyle w:val="Heading2"/>
      </w:pPr>
      <w:r>
        <w:t xml:space="preserve">Команды запуска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python -m venv venv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source venv/bin/activate        # Linux/macOS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venv\Scripts\activate         # Windows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pip install -r requirements.txt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cp .env.example .env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python run.py</w:t>
      </w:r>
    </w:p>
    <w:p>
      <w:pPr>
        <w:pStyle w:val="Heading1"/>
      </w:pPr>
      <w:r>
        <w:t xml:space="preserve">13. Тестирование</w:t>
      </w:r>
    </w:p>
    <w:p>
      <w:pPr>
        <w:spacing w:after="120" w:line="276"/>
      </w:pPr>
      <w:r>
        <w:t xml:space="preserve">Тесты на pytest (конфигурация в pytest.ini, asyncio_mode = auto) покрывают ключевые модули: test_auth.py (хэширование паролей, выдача и декодирование токенов), test_api.py (интеграционные тесты эндпоинтов через FastAPI TestClient), test_sensor_service.py (диапазоны генерируемых показаний), test_classifier.py (классификация режимов) и test_anomaly_detector.py (обнаружение выходов за пределы нормы). Запуск: pytest или python -m pytest.</w:t>
      </w:r>
    </w:p>
    <w:p>
      <w:pPr>
        <w:pStyle w:val="Heading1"/>
      </w:pPr>
      <w:r>
        <w:t xml:space="preserve">14. Замечания по архитектуре</w:t>
      </w:r>
    </w:p>
    <w:p>
      <w:pPr>
        <w:pStyle w:val="Heading2"/>
      </w:pPr>
      <w:r>
        <w:t xml:space="preserve">Сильные стороны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Чёткое разделение на слои: API, фоновый цикл, аналитика, хранилище, аутентификация и логирование вынесены в отдельные модули.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Конфигурация полностью через переменные окружения; нет «зашитых» путей и секретов в логике, кроме значений по умолчанию.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Источник показаний инкапсулирован в SensorService — в продакшене его легко заменить на реальный драйвер OPC-UA / Modbus / MQTT без правок остального кода.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Покрытие тестами всех основных модулей.</w:t>
      </w:r>
    </w:p>
    <w:p>
      <w:pPr>
        <w:pStyle w:val="Heading2"/>
      </w:pPr>
      <w:r>
        <w:t xml:space="preserve">Зоны для улучшения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Связь через глобальную переменную: текущий режим хранится в модуль-уровневой переменной _forced_mode внутри api/routes.py, а оркестратор импортирует её напрямую. Это скрытая зависимость между слоями; чище вынести состояние в отдельный объект (например, app.state) и передавать явно.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Дублирование эталонных диапазонов: они заданы дважды — в sensor_service и в anomaly_detector. При этом уже есть rules_loader, способный загружать нормы из CSV. Стоит сделать единый источник истины.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Классификатор ModeClassifier написан, но в цикле оркестратора не используется — режим берётся из принудительной настройки, а не вычисляется по данным. Утилиты rules_loader и notebook_loader также не подключены к рантайму.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Значения по умолчанию SECRET_KEY (change-me-in-production) и предустановленный пароль администратора обязательно меняются перед реальным использованием.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Метод Orchestrator.stop() существует, но в lifespan приложения корректная остановка фоновой задачи не вызывается.</w:t>
      </w:r>
    </w:p>
    <w:sectPr>
      <w:footerReference w:type="default" r:id="rId9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780"/>
        <w:sz w:val="16"/>
        <w:szCs w:val="16"/>
      </w:rPr>
      <w:t xml:space="preserve">GTU_Sikvel · документация архитектуры · стр. </w:t>
    </w:r>
    <w:r>
      <w:rPr>
        <w:color w:val="8887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780"/>
        <w:sz w:val="16"/>
        <w:szCs w:val="16"/>
      </w:rPr>
      <w:t xml:space="preserve">GTU_Sikvel · документация архитектуры · стр. </w:t>
    </w:r>
    <w:r>
      <w:rPr>
        <w:color w:val="8887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780"/>
        <w:sz w:val="16"/>
        <w:szCs w:val="16"/>
      </w:rPr>
      <w:t xml:space="preserve">GTU_Sikvel · документация архитектуры · стр. </w:t>
    </w:r>
    <w:r>
      <w:rPr>
        <w:color w:val="8887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0F6E5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444441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image" Target="media/da1567054734101998d7c6ed70e73f1d0153357c.png"/><Relationship Id="rId11" Type="http://schemas.openxmlformats.org/officeDocument/2006/relationships/image" Target="media/fdac0aea0f1e66d0cbf8930da9f8ff9b8ee561ee.png"/><Relationship Id="rId12" Type="http://schemas.openxmlformats.org/officeDocument/2006/relationships/image" Target="media/836190c0f2a31719d01d549628dd62e17a6d6882.png"/><Relationship Id="rId13" Type="http://schemas.openxmlformats.org/officeDocument/2006/relationships/image" Target="media/19e3b402dd69aa1cdb5638925965315cdccc2650.png"/><Relationship Id="rId14" Type="http://schemas.openxmlformats.org/officeDocument/2006/relationships/image" Target="media/05d51d1a498a53a13a02d3e0f545b77613346e6d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2026-06-09T13:17:32.365Z</dcterms:created>
  <dcterms:modified xsi:type="dcterms:W3CDTF">2026-06-09T13:17:32.365Z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