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AD73" w14:textId="77777777" w:rsidR="000D57BE" w:rsidRDefault="00000000" w:rsidP="00634946">
      <w:pPr>
        <w:spacing w:after="80"/>
        <w:jc w:val="both"/>
      </w:pPr>
      <w:r>
        <w:rPr>
          <w:b/>
          <w:color w:val="0F2043"/>
          <w:sz w:val="36"/>
        </w:rPr>
        <w:t>TALLER PRÁCTICO APLICADO: ANÁLISIS ESTADÍSTICO MULTIVARIADO EN BUSINESS ANALYTICS</w:t>
      </w:r>
    </w:p>
    <w:p w14:paraId="7BF0F2E2" w14:textId="77777777" w:rsidR="000D57BE" w:rsidRDefault="00000000" w:rsidP="00634946">
      <w:pPr>
        <w:spacing w:after="280"/>
        <w:jc w:val="both"/>
      </w:pPr>
      <w:r>
        <w:rPr>
          <w:b/>
        </w:rPr>
        <w:t xml:space="preserve">Programa: </w:t>
      </w:r>
      <w:r>
        <w:t xml:space="preserve">Maestría en Estadística Aplicada y Ciencia de Datos  |  </w:t>
      </w:r>
      <w:r>
        <w:rPr>
          <w:b/>
        </w:rPr>
        <w:t xml:space="preserve">Asignatura: </w:t>
      </w:r>
      <w:r>
        <w:t>Business Analytics Data</w:t>
      </w:r>
      <w:r>
        <w:br/>
      </w:r>
      <w:r>
        <w:rPr>
          <w:b/>
        </w:rPr>
        <w:t xml:space="preserve">Modalidad: </w:t>
      </w:r>
      <w:r>
        <w:t xml:space="preserve">Trabajo individual o en parejas  |  </w:t>
      </w:r>
      <w:r>
        <w:rPr>
          <w:b/>
        </w:rPr>
        <w:t xml:space="preserve">Entregables: </w:t>
      </w:r>
      <w:r>
        <w:t>Código reproducible (.ipynb / .qmd / .Rmd) y Reporte Ejecutivo/Técnico en PDF</w:t>
      </w:r>
    </w:p>
    <w:p w14:paraId="65A2CDB2" w14:textId="77777777" w:rsidR="000D57BE" w:rsidRDefault="000D57BE" w:rsidP="00634946">
      <w:pPr>
        <w:pBdr>
          <w:bottom w:val="single" w:sz="12" w:space="1" w:color="0F2043"/>
        </w:pBdr>
        <w:spacing w:after="320"/>
        <w:jc w:val="both"/>
      </w:pPr>
    </w:p>
    <w:p w14:paraId="31BA20C6" w14:textId="77777777" w:rsidR="000D57BE" w:rsidRDefault="00000000" w:rsidP="00634946">
      <w:pPr>
        <w:keepNext/>
        <w:spacing w:before="320" w:after="120"/>
        <w:jc w:val="both"/>
      </w:pPr>
      <w:r>
        <w:rPr>
          <w:b/>
          <w:color w:val="0F2043"/>
          <w:sz w:val="28"/>
        </w:rPr>
        <w:t>OBJETIVOS DE APRENDIZAJE</w:t>
      </w:r>
    </w:p>
    <w:p w14:paraId="4C88101D" w14:textId="77777777" w:rsidR="000D57BE" w:rsidRDefault="00000000" w:rsidP="00634946">
      <w:pPr>
        <w:spacing w:after="60"/>
        <w:ind w:left="360"/>
        <w:jc w:val="both"/>
      </w:pPr>
      <w:r>
        <w:rPr>
          <w:b/>
        </w:rPr>
        <w:t xml:space="preserve">1. </w:t>
      </w:r>
      <w:r>
        <w:t>Aplicar técnicas multivariadas de reducción de dimensionalidad (PCA, AF) y aprendizaje supervisado clásico (LDA) para modelar y estructurar indicadores financieros complejos.</w:t>
      </w:r>
    </w:p>
    <w:p w14:paraId="1ADF0D9E" w14:textId="77777777" w:rsidR="000D57BE" w:rsidRDefault="00000000" w:rsidP="00634946">
      <w:pPr>
        <w:spacing w:after="60"/>
        <w:ind w:left="360"/>
        <w:jc w:val="both"/>
      </w:pPr>
      <w:r>
        <w:rPr>
          <w:b/>
        </w:rPr>
        <w:t xml:space="preserve">2. </w:t>
      </w:r>
      <w:r>
        <w:t>Formular, analizar y validar modelos de Análisis de Correspondencias (Simple y Múltiple) para evaluar la asociación entre atributos cualitativos y niveles de satisfacción del cliente (Customer Experience).</w:t>
      </w:r>
    </w:p>
    <w:p w14:paraId="7A1A1B25" w14:textId="77777777" w:rsidR="000D57BE" w:rsidRDefault="00000000" w:rsidP="00634946">
      <w:pPr>
        <w:spacing w:after="60"/>
        <w:ind w:left="360"/>
        <w:jc w:val="both"/>
      </w:pPr>
      <w:r>
        <w:rPr>
          <w:b/>
        </w:rPr>
        <w:t xml:space="preserve">3. </w:t>
      </w:r>
      <w:r>
        <w:t>Interpretar los hallazgos estadísticos bajo la óptica de la toma de decisiones analíticas en las organizaciones (Business Analytics).</w:t>
      </w:r>
    </w:p>
    <w:p w14:paraId="569055D9" w14:textId="77777777" w:rsidR="000D57BE" w:rsidRDefault="00000000" w:rsidP="00634946">
      <w:pPr>
        <w:keepNext/>
        <w:spacing w:before="320" w:after="120"/>
        <w:jc w:val="both"/>
      </w:pPr>
      <w:r>
        <w:rPr>
          <w:b/>
          <w:color w:val="0F2043"/>
          <w:sz w:val="28"/>
        </w:rPr>
        <w:t>PUNTO 1: REDUCCIÓN DE DIMENSIONALIDAD Y CLASIFICACIÓN FINANCIERA (PCA, AF Y LDA)</w:t>
      </w:r>
    </w:p>
    <w:tbl>
      <w:tblPr>
        <w:tblW w:w="0" w:type="auto"/>
        <w:jc w:val="center"/>
        <w:tblLook w:val="04A0" w:firstRow="1" w:lastRow="0" w:firstColumn="1" w:lastColumn="0" w:noHBand="0" w:noVBand="1"/>
      </w:tblPr>
      <w:tblGrid>
        <w:gridCol w:w="9360"/>
      </w:tblGrid>
      <w:tr w:rsidR="000D57BE" w14:paraId="289AF04B" w14:textId="77777777">
        <w:trPr>
          <w:jc w:val="center"/>
        </w:trPr>
        <w:tc>
          <w:tcPr>
            <w:tcW w:w="9360" w:type="dxa"/>
            <w:tcBorders>
              <w:left w:val="single" w:sz="24" w:space="0" w:color="0F2043"/>
            </w:tcBorders>
            <w:shd w:val="clear" w:color="auto" w:fill="F4F6F9"/>
            <w:tcMar>
              <w:top w:w="120" w:type="dxa"/>
              <w:left w:w="180" w:type="dxa"/>
              <w:bottom w:w="120" w:type="dxa"/>
              <w:right w:w="180" w:type="dxa"/>
            </w:tcMar>
          </w:tcPr>
          <w:p w14:paraId="61E468C3" w14:textId="77777777" w:rsidR="006724DF" w:rsidRDefault="00000000" w:rsidP="00634946">
            <w:pPr>
              <w:spacing w:after="40"/>
              <w:jc w:val="both"/>
            </w:pPr>
            <w:r>
              <w:rPr>
                <w:b/>
              </w:rPr>
              <w:t xml:space="preserve">Dataset: </w:t>
            </w:r>
            <w:r>
              <w:t>Company Bankruptcy Prediction (Kaggle - fedesoriano)</w:t>
            </w:r>
          </w:p>
          <w:p w14:paraId="7E05A7A6" w14:textId="77777777" w:rsidR="006724DF" w:rsidRDefault="006724DF" w:rsidP="00634946">
            <w:pPr>
              <w:spacing w:after="40"/>
              <w:jc w:val="both"/>
            </w:pPr>
            <w:hyperlink r:id="rId6" w:history="1">
              <w:r w:rsidRPr="003C57F3">
                <w:rPr>
                  <w:rStyle w:val="Hipervnculo"/>
                </w:rPr>
                <w:t>https://www.kaggle.com/datasets/fedesoriano/company-bankruptcy-prediction</w:t>
              </w:r>
            </w:hyperlink>
          </w:p>
          <w:p w14:paraId="7A3A45F6" w14:textId="14C8FFAF" w:rsidR="000D57BE" w:rsidRDefault="00000000" w:rsidP="00634946">
            <w:pPr>
              <w:spacing w:after="40"/>
              <w:jc w:val="both"/>
            </w:pPr>
            <w:r>
              <w:br/>
            </w:r>
            <w:r>
              <w:rPr>
                <w:b/>
              </w:rPr>
              <w:t xml:space="preserve">Contexto de Negocio: </w:t>
            </w:r>
            <w:r>
              <w:t>Una firma de capital de riesgo y análisis de riesgo crediticio busca automatizar la detección temprana de quiebra empresarial utilizando 95 ratios financieros. Se requiere reducir la complejidad de la matriz de variables, identificar factores subyacentes de vulnerabilidad y construir un modelo discriminante de riesgo.</w:t>
            </w:r>
          </w:p>
        </w:tc>
      </w:tr>
    </w:tbl>
    <w:p w14:paraId="5B0145E3" w14:textId="77777777" w:rsidR="000D57BE" w:rsidRDefault="00000000" w:rsidP="00634946">
      <w:pPr>
        <w:keepNext/>
        <w:spacing w:before="240" w:after="80"/>
        <w:jc w:val="both"/>
      </w:pPr>
      <w:r>
        <w:rPr>
          <w:b/>
          <w:color w:val="C5A059"/>
          <w:sz w:val="24"/>
        </w:rPr>
        <w:t>1.1. Análisis de Componentes Principales (PCA)</w:t>
      </w:r>
    </w:p>
    <w:p w14:paraId="5AE2EABB" w14:textId="77777777" w:rsidR="000D57BE" w:rsidRDefault="00000000" w:rsidP="00634946">
      <w:pPr>
        <w:keepNext/>
        <w:spacing w:before="160" w:after="40"/>
        <w:jc w:val="both"/>
      </w:pPr>
      <w:r>
        <w:rPr>
          <w:b/>
          <w:sz w:val="22"/>
        </w:rPr>
        <w:t>1. Verificación de Idoneidad y Matriz de Trabajo:</w:t>
      </w:r>
    </w:p>
    <w:p w14:paraId="4E53FCE5" w14:textId="77777777" w:rsidR="000D57BE" w:rsidRDefault="00000000" w:rsidP="00634946">
      <w:pPr>
        <w:pStyle w:val="Listaconvietas"/>
        <w:spacing w:after="60"/>
        <w:jc w:val="both"/>
      </w:pPr>
      <w:r>
        <w:t>Evalúe los supuestos de intercorrelación multivariada mediante la prueba de esfericidad de Bartlett y el índice KMO (Kaiser-Meyer-Olkin). Justifique por qué se debe trabajar sobre la matriz de correlación R en lugar de la matriz de covarianzas S.</w:t>
      </w:r>
    </w:p>
    <w:p w14:paraId="0719CBCA" w14:textId="77777777" w:rsidR="000D57BE" w:rsidRDefault="00000000" w:rsidP="00634946">
      <w:pPr>
        <w:keepNext/>
        <w:spacing w:before="160" w:after="40"/>
        <w:jc w:val="both"/>
      </w:pPr>
      <w:r>
        <w:rPr>
          <w:b/>
          <w:sz w:val="22"/>
        </w:rPr>
        <w:t>2. Extracción y Criterios de Selección:</w:t>
      </w:r>
    </w:p>
    <w:p w14:paraId="03ABBBC2" w14:textId="77777777" w:rsidR="000D57BE" w:rsidRDefault="00000000" w:rsidP="00634946">
      <w:pPr>
        <w:pStyle w:val="Listaconvietas"/>
        <w:spacing w:after="40"/>
        <w:jc w:val="both"/>
      </w:pPr>
      <w:r>
        <w:t>Obtenga los autovalores y autovectores. Seleccione el número de componentes principales utilizando:</w:t>
      </w:r>
    </w:p>
    <w:p w14:paraId="6E4EBDDE" w14:textId="77777777" w:rsidR="000D57BE" w:rsidRDefault="00000000" w:rsidP="00634946">
      <w:pPr>
        <w:pStyle w:val="Listaconvietas2"/>
        <w:spacing w:after="40"/>
        <w:jc w:val="both"/>
      </w:pPr>
      <w:r>
        <w:t>Criterio de Kaiser (autovalores &gt; 1).</w:t>
      </w:r>
    </w:p>
    <w:p w14:paraId="5DD6D6EC" w14:textId="77777777" w:rsidR="000D57BE" w:rsidRDefault="00000000" w:rsidP="00634946">
      <w:pPr>
        <w:pStyle w:val="Listaconvietas2"/>
        <w:spacing w:after="40"/>
        <w:jc w:val="both"/>
      </w:pPr>
      <w:r>
        <w:lastRenderedPageBreak/>
        <w:t>Porcentaje de varianza explicada acumulada (≥ 70% - 80%).</w:t>
      </w:r>
    </w:p>
    <w:p w14:paraId="15FFFD85" w14:textId="77777777" w:rsidR="000D57BE" w:rsidRDefault="00000000" w:rsidP="00634946">
      <w:pPr>
        <w:pStyle w:val="Listaconvietas2"/>
        <w:spacing w:after="40"/>
        <w:jc w:val="both"/>
      </w:pPr>
      <w:r>
        <w:t>Gráfico de sedimentación (Scree plot).</w:t>
      </w:r>
    </w:p>
    <w:p w14:paraId="18AD8C5E" w14:textId="77777777" w:rsidR="000D57BE" w:rsidRDefault="00000000" w:rsidP="00634946">
      <w:pPr>
        <w:pStyle w:val="Listaconvietas"/>
        <w:spacing w:after="60"/>
        <w:jc w:val="both"/>
      </w:pPr>
      <w:r>
        <w:t>Contraste las diferencias entre estos criterios y defina el número final de componentes retenidos.</w:t>
      </w:r>
    </w:p>
    <w:p w14:paraId="54EEBCB3" w14:textId="77777777" w:rsidR="000D57BE" w:rsidRDefault="00000000" w:rsidP="00634946">
      <w:pPr>
        <w:keepNext/>
        <w:spacing w:before="160" w:after="40"/>
        <w:jc w:val="both"/>
      </w:pPr>
      <w:r>
        <w:rPr>
          <w:b/>
          <w:sz w:val="22"/>
        </w:rPr>
        <w:t>3. Interpretación y Representación Gráfica:</w:t>
      </w:r>
    </w:p>
    <w:p w14:paraId="65CA14F6" w14:textId="77777777" w:rsidR="000D57BE" w:rsidRDefault="00000000" w:rsidP="00634946">
      <w:pPr>
        <w:pStyle w:val="Listaconvietas"/>
        <w:spacing w:after="40"/>
        <w:jc w:val="both"/>
      </w:pPr>
      <w:r>
        <w:t>Analice la matriz de cargas (loadings). ¿Qué variables financieras contribuyen con mayor peso a las primeras tres componentes?</w:t>
      </w:r>
    </w:p>
    <w:p w14:paraId="14931DD3" w14:textId="77777777" w:rsidR="000D57BE" w:rsidRDefault="00000000" w:rsidP="00634946">
      <w:pPr>
        <w:pStyle w:val="Listaconvietas"/>
        <w:spacing w:after="60"/>
        <w:jc w:val="both"/>
      </w:pPr>
      <w:r>
        <w:t>Genere un gráfico Biplot (o proyección sobre las dos primeras componentes principales) etiquetando las empresas según su estado de quiebra (Bankrupt?). ¿Es posible observar una separación clara en el espacio reducido?</w:t>
      </w:r>
    </w:p>
    <w:p w14:paraId="6AEBF62D" w14:textId="77777777" w:rsidR="000D57BE" w:rsidRDefault="00000000" w:rsidP="00634946">
      <w:pPr>
        <w:keepNext/>
        <w:spacing w:before="240" w:after="80"/>
        <w:jc w:val="both"/>
      </w:pPr>
      <w:r>
        <w:rPr>
          <w:b/>
          <w:color w:val="C5A059"/>
          <w:sz w:val="24"/>
        </w:rPr>
        <w:t>1.2. Análisis Factorial (AF)</w:t>
      </w:r>
    </w:p>
    <w:p w14:paraId="795003F8" w14:textId="77777777" w:rsidR="000D57BE" w:rsidRDefault="00000000" w:rsidP="00634946">
      <w:pPr>
        <w:keepNext/>
        <w:spacing w:before="160" w:after="40"/>
        <w:jc w:val="both"/>
      </w:pPr>
      <w:r>
        <w:rPr>
          <w:b/>
          <w:sz w:val="22"/>
        </w:rPr>
        <w:t>1. Modelo Factorial Exploratorio (EFA):</w:t>
      </w:r>
    </w:p>
    <w:p w14:paraId="0DB54964" w14:textId="77777777" w:rsidR="000D57BE" w:rsidRDefault="00000000" w:rsidP="00634946">
      <w:pPr>
        <w:pStyle w:val="Listaconvietas"/>
        <w:spacing w:after="40"/>
        <w:jc w:val="both"/>
      </w:pPr>
      <w:r>
        <w:t>Ajuste un modelo de Análisis Factorial sobre el conjunto de indicadores financieros.</w:t>
      </w:r>
    </w:p>
    <w:p w14:paraId="7ECD4463" w14:textId="77777777" w:rsidR="000D57BE" w:rsidRDefault="00000000" w:rsidP="00634946">
      <w:pPr>
        <w:pStyle w:val="Listaconvietas"/>
        <w:spacing w:after="60"/>
        <w:jc w:val="both"/>
      </w:pPr>
      <w:r>
        <w:t>Justifique la elección del método de extracción (e.g., Máxima Verosimilitud, Ejes Principales) y el tipo de rotación (ortogonal como Varimax vs. oblicua como Promax / Oblimin), considerando la correlación intrínseca entre ratios financieros.</w:t>
      </w:r>
    </w:p>
    <w:p w14:paraId="23C5799C" w14:textId="77777777" w:rsidR="000D57BE" w:rsidRDefault="00000000" w:rsidP="00634946">
      <w:pPr>
        <w:keepNext/>
        <w:spacing w:before="160" w:after="40"/>
        <w:jc w:val="both"/>
      </w:pPr>
      <w:r>
        <w:rPr>
          <w:b/>
          <w:sz w:val="22"/>
        </w:rPr>
        <w:t>2. Constructos Latentes:</w:t>
      </w:r>
    </w:p>
    <w:p w14:paraId="69D72206" w14:textId="77777777" w:rsidR="000D57BE" w:rsidRDefault="00000000" w:rsidP="00634946">
      <w:pPr>
        <w:pStyle w:val="Listaconvietas"/>
        <w:spacing w:after="40"/>
        <w:jc w:val="both"/>
      </w:pPr>
      <w:r>
        <w:t>Identifique e interprete conceptualmente los factores latentes extraídos (e.g., Solvencia, Liquidez, Rentabilidad, Eficiencia Operativa).</w:t>
      </w:r>
    </w:p>
    <w:p w14:paraId="7D411D89" w14:textId="77777777" w:rsidR="000D57BE" w:rsidRDefault="00000000" w:rsidP="00634946">
      <w:pPr>
        <w:pStyle w:val="Listaconvietas"/>
        <w:spacing w:after="60"/>
        <w:jc w:val="both"/>
      </w:pPr>
      <w:r>
        <w:t>Evalúe las comunalidades (h²) de las variables. ¿Existen indicadores que deban ser removidos del modelo factorial por baja comunalidad?</w:t>
      </w:r>
    </w:p>
    <w:p w14:paraId="46171D69" w14:textId="77777777" w:rsidR="000D57BE" w:rsidRDefault="00000000" w:rsidP="00634946">
      <w:pPr>
        <w:keepNext/>
        <w:spacing w:before="160" w:after="40"/>
        <w:jc w:val="both"/>
      </w:pPr>
      <w:r>
        <w:rPr>
          <w:b/>
          <w:sz w:val="22"/>
        </w:rPr>
        <w:t>3. Comparación PCA vs. AF:</w:t>
      </w:r>
    </w:p>
    <w:p w14:paraId="7FD01CBB" w14:textId="77777777" w:rsidR="000D57BE" w:rsidRDefault="00000000" w:rsidP="00634946">
      <w:pPr>
        <w:pStyle w:val="Listaconvietas"/>
        <w:spacing w:after="60"/>
        <w:jc w:val="both"/>
      </w:pPr>
      <w:r>
        <w:t>Elabore una tabla comparativa entre los resultados de PCA y AF en términos de varianza explicada, interpretación de ejes/factores y diferencia conceptual de los modelos.</w:t>
      </w:r>
    </w:p>
    <w:p w14:paraId="6DEB3F19" w14:textId="77777777" w:rsidR="000D57BE" w:rsidRDefault="00000000" w:rsidP="00634946">
      <w:pPr>
        <w:keepNext/>
        <w:spacing w:before="240" w:after="80"/>
        <w:jc w:val="both"/>
      </w:pPr>
      <w:r>
        <w:rPr>
          <w:b/>
          <w:color w:val="C5A059"/>
          <w:sz w:val="24"/>
        </w:rPr>
        <w:t>1.3. Análisis Discriminante Lineal (LDA)</w:t>
      </w:r>
    </w:p>
    <w:p w14:paraId="74E08403" w14:textId="77777777" w:rsidR="000D57BE" w:rsidRDefault="00000000" w:rsidP="00634946">
      <w:pPr>
        <w:keepNext/>
        <w:spacing w:before="160" w:after="40"/>
        <w:jc w:val="both"/>
      </w:pPr>
      <w:r>
        <w:rPr>
          <w:b/>
          <w:sz w:val="22"/>
        </w:rPr>
        <w:t>1. Formulación y Supuestos Multivariados:</w:t>
      </w:r>
    </w:p>
    <w:p w14:paraId="64355083" w14:textId="77777777" w:rsidR="000D57BE" w:rsidRDefault="00000000" w:rsidP="00634946">
      <w:pPr>
        <w:pStyle w:val="Listaconvietas"/>
        <w:spacing w:after="40"/>
        <w:jc w:val="both"/>
      </w:pPr>
      <w:r>
        <w:t>Defina la variable respuesta categórica (Bankrupt?) y utilice las variables originales (o las puntuaciones de las componentes/factores) como predictores.</w:t>
      </w:r>
    </w:p>
    <w:p w14:paraId="6C5EA14E" w14:textId="77777777" w:rsidR="000D57BE" w:rsidRDefault="00000000" w:rsidP="00634946">
      <w:pPr>
        <w:pStyle w:val="Listaconvietas"/>
        <w:spacing w:after="60"/>
        <w:jc w:val="both"/>
      </w:pPr>
      <w:r>
        <w:t>Evalúe los supuestos de LDA: Normalidad multivariada y Homogeneidad de matrices de covarianza (Prueba M de Box). Discuta el impacto del severo desbalance de clases presente en este dataset sobre los supuestos y la regla de decisión.</w:t>
      </w:r>
    </w:p>
    <w:p w14:paraId="055F26E0" w14:textId="77777777" w:rsidR="000D57BE" w:rsidRDefault="00000000" w:rsidP="00634946">
      <w:pPr>
        <w:keepNext/>
        <w:spacing w:before="160" w:after="40"/>
        <w:jc w:val="both"/>
      </w:pPr>
      <w:r>
        <w:rPr>
          <w:b/>
          <w:sz w:val="22"/>
        </w:rPr>
        <w:t>2. Función Discriminante Lineal:</w:t>
      </w:r>
    </w:p>
    <w:p w14:paraId="2E630477" w14:textId="77777777" w:rsidR="000D57BE" w:rsidRDefault="00000000" w:rsidP="00634946">
      <w:pPr>
        <w:pStyle w:val="Listaconvietas"/>
        <w:spacing w:after="60"/>
        <w:jc w:val="both"/>
      </w:pPr>
      <w:r>
        <w:t>Estime la(s) función(es) discriminante(s) de Fisher. Interprete las funciones a partir de los coeficientes estandarizados y las correlaciones canónicas estructurales.</w:t>
      </w:r>
    </w:p>
    <w:p w14:paraId="27AF1FB3" w14:textId="77777777" w:rsidR="000D57BE" w:rsidRDefault="00000000" w:rsidP="00634946">
      <w:pPr>
        <w:keepNext/>
        <w:spacing w:before="160" w:after="40"/>
        <w:jc w:val="both"/>
      </w:pPr>
      <w:r>
        <w:rPr>
          <w:b/>
          <w:sz w:val="22"/>
        </w:rPr>
        <w:t>3. Evaluación de Desempeño y Regla de Clasificación:</w:t>
      </w:r>
    </w:p>
    <w:p w14:paraId="045FE109" w14:textId="77777777" w:rsidR="000D57BE" w:rsidRDefault="00000000" w:rsidP="00634946">
      <w:pPr>
        <w:pStyle w:val="Listaconvietas"/>
        <w:spacing w:after="40"/>
        <w:jc w:val="both"/>
      </w:pPr>
      <w:r>
        <w:t>Calcule la Matriz de confusión, Sensibilidad (Recall), Especificidad y métrica F1-score/AUC-ROC sobre un conjunto de prueba (Test Split 80/20).</w:t>
      </w:r>
    </w:p>
    <w:p w14:paraId="6D48C2ED" w14:textId="77777777" w:rsidR="000D57BE" w:rsidRDefault="00000000" w:rsidP="00634946">
      <w:pPr>
        <w:pStyle w:val="Listaconvietas"/>
        <w:spacing w:after="60"/>
        <w:jc w:val="both"/>
      </w:pPr>
      <w:r>
        <w:lastRenderedPageBreak/>
        <w:t>Compare el rendimiento de LDA entrenado con todas las variables versus LDA entrenado utilizando solo las puntuaciones (scores) de los componentes principales seleccionados en el apartado 1.1.</w:t>
      </w:r>
    </w:p>
    <w:p w14:paraId="1B6AE1D4" w14:textId="77777777" w:rsidR="000D57BE" w:rsidRDefault="00000000" w:rsidP="00634946">
      <w:pPr>
        <w:keepNext/>
        <w:spacing w:before="320" w:after="120"/>
        <w:jc w:val="both"/>
      </w:pPr>
      <w:r>
        <w:rPr>
          <w:b/>
          <w:color w:val="0F2043"/>
          <w:sz w:val="28"/>
        </w:rPr>
        <w:t>PUNTO 2: ANÁLISIS DE CORRESPONDENCIAS EN LA EXPERIENCIA DEL CLIENTE (CA / MCA)</w:t>
      </w:r>
    </w:p>
    <w:tbl>
      <w:tblPr>
        <w:tblW w:w="0" w:type="auto"/>
        <w:jc w:val="center"/>
        <w:tblLook w:val="04A0" w:firstRow="1" w:lastRow="0" w:firstColumn="1" w:lastColumn="0" w:noHBand="0" w:noVBand="1"/>
      </w:tblPr>
      <w:tblGrid>
        <w:gridCol w:w="9360"/>
      </w:tblGrid>
      <w:tr w:rsidR="000D57BE" w14:paraId="6685C1BF" w14:textId="77777777">
        <w:trPr>
          <w:jc w:val="center"/>
        </w:trPr>
        <w:tc>
          <w:tcPr>
            <w:tcW w:w="9360" w:type="dxa"/>
            <w:tcBorders>
              <w:left w:val="single" w:sz="24" w:space="0" w:color="0F2043"/>
            </w:tcBorders>
            <w:shd w:val="clear" w:color="auto" w:fill="F4F6F9"/>
            <w:tcMar>
              <w:top w:w="120" w:type="dxa"/>
              <w:left w:w="180" w:type="dxa"/>
              <w:bottom w:w="120" w:type="dxa"/>
              <w:right w:w="180" w:type="dxa"/>
            </w:tcMar>
          </w:tcPr>
          <w:p w14:paraId="325B83EF" w14:textId="77777777" w:rsidR="00A44D3D" w:rsidRDefault="00000000" w:rsidP="00634946">
            <w:pPr>
              <w:spacing w:after="40"/>
              <w:jc w:val="both"/>
            </w:pPr>
            <w:r>
              <w:rPr>
                <w:b/>
              </w:rPr>
              <w:t xml:space="preserve">Dataset: </w:t>
            </w:r>
            <w:r>
              <w:t>Airline Passenger Satisfaction (Kaggle - teejmahal20)</w:t>
            </w:r>
          </w:p>
          <w:p w14:paraId="185D43AE" w14:textId="77777777" w:rsidR="00CD48B4" w:rsidRDefault="00CD48B4" w:rsidP="00634946">
            <w:pPr>
              <w:spacing w:after="40"/>
              <w:jc w:val="both"/>
            </w:pPr>
            <w:hyperlink r:id="rId7" w:history="1">
              <w:r w:rsidRPr="003C57F3">
                <w:rPr>
                  <w:rStyle w:val="Hipervnculo"/>
                </w:rPr>
                <w:t>https://www.kaggle.com/datasets/teejmahal20/airline-passenger-satisfaction</w:t>
              </w:r>
            </w:hyperlink>
          </w:p>
          <w:p w14:paraId="6E6652DC" w14:textId="6A82AE09" w:rsidR="000D57BE" w:rsidRDefault="00000000" w:rsidP="00634946">
            <w:pPr>
              <w:spacing w:after="40"/>
              <w:jc w:val="both"/>
            </w:pPr>
            <w:r>
              <w:br/>
            </w:r>
            <w:r>
              <w:rPr>
                <w:b/>
              </w:rPr>
              <w:t xml:space="preserve">Contexto de Negocio: </w:t>
            </w:r>
            <w:r>
              <w:t>Una aerolínea internacional desea evaluar la asociación entre los atributos sociodemográficos/operativos de los pasajeros (clase de viaje, tipo de cliente, motivo de viaje) y sus niveles de satisfacción percibida en los puntos de contacto clave (wifi, entretenimiento, asientos, servicio a bordo). Se requiere mapa perceptual y perfilamiento categórico sin pérdida de interpretabilidad.</w:t>
            </w:r>
          </w:p>
        </w:tc>
      </w:tr>
    </w:tbl>
    <w:p w14:paraId="3466B818" w14:textId="77777777" w:rsidR="000D57BE" w:rsidRDefault="00000000" w:rsidP="00634946">
      <w:pPr>
        <w:keepNext/>
        <w:spacing w:before="240" w:after="80"/>
        <w:jc w:val="both"/>
      </w:pPr>
      <w:r>
        <w:rPr>
          <w:b/>
          <w:color w:val="C5A059"/>
          <w:sz w:val="24"/>
        </w:rPr>
        <w:t>2.1. Análisis de Correspondencias Simple (CA)</w:t>
      </w:r>
    </w:p>
    <w:p w14:paraId="63B14649" w14:textId="77777777" w:rsidR="000D57BE" w:rsidRDefault="00000000" w:rsidP="00634946">
      <w:pPr>
        <w:keepNext/>
        <w:spacing w:before="160" w:after="40"/>
        <w:jc w:val="both"/>
      </w:pPr>
      <w:r>
        <w:rPr>
          <w:b/>
          <w:sz w:val="22"/>
        </w:rPr>
        <w:t>1. Construcción y Prueba de Independencia:</w:t>
      </w:r>
    </w:p>
    <w:p w14:paraId="22E248FF" w14:textId="77777777" w:rsidR="000D57BE" w:rsidRDefault="00000000" w:rsidP="00634946">
      <w:pPr>
        <w:pStyle w:val="Listaconvietas"/>
        <w:spacing w:after="40"/>
        <w:jc w:val="both"/>
      </w:pPr>
      <w:r>
        <w:t>Construya una tabla de contingencia bidimensional cruzando la variable de satisfacción global (satisfaction: satisfied vs. neutral/dissatisfied) con la clase de vuelo (Class: Eco, Eco Plus, Business) o el tipo de viaje (Type of Travel).</w:t>
      </w:r>
    </w:p>
    <w:p w14:paraId="5E171662" w14:textId="77777777" w:rsidR="000D57BE" w:rsidRDefault="00000000" w:rsidP="00634946">
      <w:pPr>
        <w:pStyle w:val="Listaconvietas"/>
        <w:spacing w:after="60"/>
        <w:jc w:val="both"/>
      </w:pPr>
      <w:r>
        <w:t>Realice la prueba de Independencia Chi-cuadrado (χ²) de Pearson y evalúe los residuos estandarizados/ajustados para identificar celdas con atracciones o repulsiones significativas.</w:t>
      </w:r>
    </w:p>
    <w:p w14:paraId="36C28CD6" w14:textId="77777777" w:rsidR="000D57BE" w:rsidRDefault="00000000" w:rsidP="00634946">
      <w:pPr>
        <w:keepNext/>
        <w:spacing w:before="160" w:after="40"/>
        <w:jc w:val="both"/>
      </w:pPr>
      <w:r>
        <w:rPr>
          <w:b/>
          <w:sz w:val="22"/>
        </w:rPr>
        <w:t>2. Inercia y Descomposición:</w:t>
      </w:r>
    </w:p>
    <w:p w14:paraId="60A1C269" w14:textId="77777777" w:rsidR="000D57BE" w:rsidRDefault="00000000" w:rsidP="00634946">
      <w:pPr>
        <w:pStyle w:val="Listaconvietas"/>
        <w:spacing w:after="40"/>
        <w:jc w:val="both"/>
      </w:pPr>
      <w:r>
        <w:t>Calcule la inercia total de la tabla de contingencia y descompóngala en sus valores singulares/autovalores.</w:t>
      </w:r>
    </w:p>
    <w:p w14:paraId="38AC19BA" w14:textId="77777777" w:rsidR="000D57BE" w:rsidRDefault="00000000" w:rsidP="00634946">
      <w:pPr>
        <w:pStyle w:val="Listaconvietas"/>
        <w:spacing w:after="60"/>
        <w:jc w:val="both"/>
      </w:pPr>
      <w:r>
        <w:t>Determine el porcentaje de inercia explicado por cada dimensión y justifique la retención del espacio bidimensional para el mapa de correspondencias.</w:t>
      </w:r>
    </w:p>
    <w:p w14:paraId="3D63B768" w14:textId="77777777" w:rsidR="000D57BE" w:rsidRDefault="00000000" w:rsidP="00634946">
      <w:pPr>
        <w:keepNext/>
        <w:spacing w:before="160" w:after="40"/>
        <w:jc w:val="both"/>
      </w:pPr>
      <w:r>
        <w:rPr>
          <w:b/>
          <w:sz w:val="22"/>
        </w:rPr>
        <w:t>3. Mapas Perceptuales Bidimensionales:</w:t>
      </w:r>
    </w:p>
    <w:p w14:paraId="357FEB85" w14:textId="77777777" w:rsidR="000D57BE" w:rsidRDefault="00000000" w:rsidP="00634946">
      <w:pPr>
        <w:pStyle w:val="Listaconvietas"/>
        <w:spacing w:after="40"/>
        <w:jc w:val="both"/>
      </w:pPr>
      <w:r>
        <w:t>Construya el gráfico simétrico (Symmetric Map / Biplot) proyectando simultáneamente perfiles fila y columna.</w:t>
      </w:r>
    </w:p>
    <w:p w14:paraId="077B25E3" w14:textId="77777777" w:rsidR="000D57BE" w:rsidRDefault="00000000" w:rsidP="00634946">
      <w:pPr>
        <w:pStyle w:val="Listaconvietas"/>
        <w:spacing w:after="60"/>
        <w:jc w:val="both"/>
      </w:pPr>
      <w:r>
        <w:t>Analice las contribuciones absolutas (CTR) y relativas (cos2) de los puntos fila y columna para interpretar correctamente las dimensiones retenidas.</w:t>
      </w:r>
    </w:p>
    <w:p w14:paraId="318DB410" w14:textId="3B7687B7" w:rsidR="000D57BE" w:rsidRDefault="00000000" w:rsidP="00634946">
      <w:pPr>
        <w:keepNext/>
        <w:spacing w:before="240" w:after="80"/>
        <w:jc w:val="both"/>
      </w:pPr>
      <w:r>
        <w:rPr>
          <w:b/>
          <w:color w:val="C5A059"/>
          <w:sz w:val="24"/>
        </w:rPr>
        <w:t>2.</w:t>
      </w:r>
      <w:r w:rsidR="00952933">
        <w:rPr>
          <w:b/>
          <w:color w:val="C5A059"/>
          <w:sz w:val="24"/>
        </w:rPr>
        <w:t>2</w:t>
      </w:r>
      <w:r>
        <w:rPr>
          <w:b/>
          <w:color w:val="C5A059"/>
          <w:sz w:val="24"/>
        </w:rPr>
        <w:t>. Aplicación y Valor de Negocio (Business Analytics)</w:t>
      </w:r>
    </w:p>
    <w:p w14:paraId="2441A4C7" w14:textId="77777777" w:rsidR="000D57BE" w:rsidRDefault="00000000" w:rsidP="00634946">
      <w:pPr>
        <w:keepNext/>
        <w:spacing w:before="160" w:after="40"/>
        <w:jc w:val="both"/>
      </w:pPr>
      <w:r>
        <w:rPr>
          <w:b/>
          <w:sz w:val="22"/>
        </w:rPr>
        <w:t>1. Diagnóstico de Perfiles de Pasajeros:</w:t>
      </w:r>
    </w:p>
    <w:p w14:paraId="055B2D67" w14:textId="77777777" w:rsidR="000D57BE" w:rsidRDefault="00000000" w:rsidP="00634946">
      <w:pPr>
        <w:pStyle w:val="Listaconvietas"/>
        <w:spacing w:after="60"/>
        <w:jc w:val="both"/>
      </w:pPr>
      <w:r>
        <w:t>A partir de los mapas del MCA, identifique y caracterice al menos 3 patrones o perfiles de asociación (ej. 'Viajero Negocios en Business asociado a alta satisfacción en Wifi y Entretenimiento', 'Viajero Turista en Eco asociado a insatisfacción general').</w:t>
      </w:r>
    </w:p>
    <w:p w14:paraId="15E98A5C" w14:textId="77777777" w:rsidR="000D57BE" w:rsidRDefault="00000000" w:rsidP="00634946">
      <w:pPr>
        <w:keepNext/>
        <w:spacing w:before="160" w:after="40"/>
        <w:jc w:val="both"/>
      </w:pPr>
      <w:r>
        <w:rPr>
          <w:b/>
          <w:sz w:val="22"/>
        </w:rPr>
        <w:lastRenderedPageBreak/>
        <w:t>2. Recomendaciones de Servicio Operativo:</w:t>
      </w:r>
    </w:p>
    <w:p w14:paraId="3B6D98E7" w14:textId="77777777" w:rsidR="000D57BE" w:rsidRDefault="00000000" w:rsidP="00634946">
      <w:pPr>
        <w:pStyle w:val="Listaconvietas"/>
        <w:spacing w:after="60"/>
        <w:jc w:val="both"/>
      </w:pPr>
      <w:r>
        <w:t>Formule 3 estrategias prioritarias para el equipo directivo de la aerolínea orientadas a intervenir los puntos de contacto con mayor asociación cualitativa a la insatisfacción.</w:t>
      </w:r>
    </w:p>
    <w:p w14:paraId="768FB992" w14:textId="77777777" w:rsidR="000D57BE" w:rsidRDefault="00000000" w:rsidP="00634946">
      <w:pPr>
        <w:keepNext/>
        <w:spacing w:before="320" w:after="120"/>
        <w:jc w:val="both"/>
      </w:pPr>
      <w:r>
        <w:rPr>
          <w:b/>
          <w:color w:val="0F2043"/>
          <w:sz w:val="28"/>
        </w:rPr>
        <w:t>CRITERIOS DE EVALUACIÓN Y RÚBRICA</w:t>
      </w:r>
    </w:p>
    <w:tbl>
      <w:tblPr>
        <w:tblW w:w="0" w:type="auto"/>
        <w:jc w:val="center"/>
        <w:tblLayout w:type="fixed"/>
        <w:tblLook w:val="04A0" w:firstRow="1" w:lastRow="0" w:firstColumn="1" w:lastColumn="0" w:noHBand="0" w:noVBand="1"/>
      </w:tblPr>
      <w:tblGrid>
        <w:gridCol w:w="2592"/>
        <w:gridCol w:w="5328"/>
        <w:gridCol w:w="1440"/>
      </w:tblGrid>
      <w:tr w:rsidR="000D57BE" w14:paraId="172E9051" w14:textId="77777777">
        <w:trPr>
          <w:jc w:val="center"/>
        </w:trPr>
        <w:tc>
          <w:tcPr>
            <w:tcW w:w="2592" w:type="dxa"/>
            <w:shd w:val="clear" w:color="auto" w:fill="0F2043"/>
            <w:tcMar>
              <w:top w:w="100" w:type="dxa"/>
              <w:left w:w="100" w:type="dxa"/>
              <w:bottom w:w="100" w:type="dxa"/>
              <w:right w:w="100" w:type="dxa"/>
            </w:tcMar>
          </w:tcPr>
          <w:p w14:paraId="02CF0636" w14:textId="77777777" w:rsidR="000D57BE" w:rsidRDefault="00000000" w:rsidP="00634946">
            <w:pPr>
              <w:jc w:val="both"/>
            </w:pPr>
            <w:r>
              <w:rPr>
                <w:b/>
                <w:color w:val="FFFFFF"/>
              </w:rPr>
              <w:t>Criterio</w:t>
            </w:r>
          </w:p>
        </w:tc>
        <w:tc>
          <w:tcPr>
            <w:tcW w:w="5328" w:type="dxa"/>
            <w:shd w:val="clear" w:color="auto" w:fill="0F2043"/>
            <w:tcMar>
              <w:top w:w="100" w:type="dxa"/>
              <w:left w:w="100" w:type="dxa"/>
              <w:bottom w:w="100" w:type="dxa"/>
              <w:right w:w="100" w:type="dxa"/>
            </w:tcMar>
          </w:tcPr>
          <w:p w14:paraId="5B2DF5F2" w14:textId="77777777" w:rsidR="000D57BE" w:rsidRDefault="00000000" w:rsidP="00634946">
            <w:pPr>
              <w:jc w:val="both"/>
            </w:pPr>
            <w:r>
              <w:rPr>
                <w:b/>
                <w:color w:val="FFFFFF"/>
              </w:rPr>
              <w:t>Descripción</w:t>
            </w:r>
          </w:p>
        </w:tc>
        <w:tc>
          <w:tcPr>
            <w:tcW w:w="1440" w:type="dxa"/>
            <w:shd w:val="clear" w:color="auto" w:fill="0F2043"/>
            <w:tcMar>
              <w:top w:w="100" w:type="dxa"/>
              <w:left w:w="100" w:type="dxa"/>
              <w:bottom w:w="100" w:type="dxa"/>
              <w:right w:w="100" w:type="dxa"/>
            </w:tcMar>
          </w:tcPr>
          <w:p w14:paraId="0D4124D4" w14:textId="77777777" w:rsidR="000D57BE" w:rsidRDefault="00000000" w:rsidP="00634946">
            <w:pPr>
              <w:jc w:val="both"/>
            </w:pPr>
            <w:r>
              <w:rPr>
                <w:b/>
                <w:color w:val="FFFFFF"/>
              </w:rPr>
              <w:t>Ponderación</w:t>
            </w:r>
          </w:p>
        </w:tc>
      </w:tr>
      <w:tr w:rsidR="000D57BE" w14:paraId="38A69B62" w14:textId="77777777">
        <w:trPr>
          <w:jc w:val="center"/>
        </w:trPr>
        <w:tc>
          <w:tcPr>
            <w:tcW w:w="2592" w:type="dxa"/>
            <w:shd w:val="clear" w:color="auto" w:fill="F4F6F9"/>
            <w:tcMar>
              <w:top w:w="80" w:type="dxa"/>
              <w:left w:w="100" w:type="dxa"/>
              <w:bottom w:w="80" w:type="dxa"/>
              <w:right w:w="100" w:type="dxa"/>
            </w:tcMar>
          </w:tcPr>
          <w:p w14:paraId="706328D9" w14:textId="77777777" w:rsidR="000D57BE" w:rsidRDefault="00000000" w:rsidP="00634946">
            <w:pPr>
              <w:jc w:val="both"/>
            </w:pPr>
            <w:r>
              <w:t>Rigor Estadístico y Supuestos</w:t>
            </w:r>
          </w:p>
        </w:tc>
        <w:tc>
          <w:tcPr>
            <w:tcW w:w="5328" w:type="dxa"/>
            <w:shd w:val="clear" w:color="auto" w:fill="F4F6F9"/>
            <w:tcMar>
              <w:top w:w="80" w:type="dxa"/>
              <w:left w:w="100" w:type="dxa"/>
              <w:bottom w:w="80" w:type="dxa"/>
              <w:right w:w="100" w:type="dxa"/>
            </w:tcMar>
          </w:tcPr>
          <w:p w14:paraId="2722FA3B" w14:textId="77777777" w:rsidR="000D57BE" w:rsidRDefault="00000000" w:rsidP="00634946">
            <w:pPr>
              <w:jc w:val="both"/>
            </w:pPr>
            <w:r>
              <w:t>Correcta validación teórica y empírica de supuestos multivariados (KMO, esfericidad, Chi-cuadrado, inercia explicada, corrección de Benzécri/Green).</w:t>
            </w:r>
          </w:p>
        </w:tc>
        <w:tc>
          <w:tcPr>
            <w:tcW w:w="1440" w:type="dxa"/>
            <w:shd w:val="clear" w:color="auto" w:fill="F4F6F9"/>
            <w:tcMar>
              <w:top w:w="80" w:type="dxa"/>
              <w:left w:w="100" w:type="dxa"/>
              <w:bottom w:w="80" w:type="dxa"/>
              <w:right w:w="100" w:type="dxa"/>
            </w:tcMar>
          </w:tcPr>
          <w:p w14:paraId="03E66468" w14:textId="77777777" w:rsidR="000D57BE" w:rsidRDefault="00000000" w:rsidP="00634946">
            <w:pPr>
              <w:jc w:val="both"/>
            </w:pPr>
            <w:r>
              <w:rPr>
                <w:b/>
              </w:rPr>
              <w:t>30%</w:t>
            </w:r>
          </w:p>
        </w:tc>
      </w:tr>
      <w:tr w:rsidR="000D57BE" w14:paraId="3D2B375B" w14:textId="77777777">
        <w:trPr>
          <w:jc w:val="center"/>
        </w:trPr>
        <w:tc>
          <w:tcPr>
            <w:tcW w:w="2592" w:type="dxa"/>
            <w:shd w:val="clear" w:color="auto" w:fill="FFFFFF"/>
            <w:tcMar>
              <w:top w:w="80" w:type="dxa"/>
              <w:left w:w="100" w:type="dxa"/>
              <w:bottom w:w="80" w:type="dxa"/>
              <w:right w:w="100" w:type="dxa"/>
            </w:tcMar>
          </w:tcPr>
          <w:p w14:paraId="6AA3E1E1" w14:textId="77777777" w:rsidR="000D57BE" w:rsidRDefault="00000000" w:rsidP="00634946">
            <w:pPr>
              <w:jc w:val="both"/>
            </w:pPr>
            <w:r>
              <w:t>Implementación Técnica</w:t>
            </w:r>
          </w:p>
        </w:tc>
        <w:tc>
          <w:tcPr>
            <w:tcW w:w="5328" w:type="dxa"/>
            <w:shd w:val="clear" w:color="auto" w:fill="FFFFFF"/>
            <w:tcMar>
              <w:top w:w="80" w:type="dxa"/>
              <w:left w:w="100" w:type="dxa"/>
              <w:bottom w:w="80" w:type="dxa"/>
              <w:right w:w="100" w:type="dxa"/>
            </w:tcMar>
          </w:tcPr>
          <w:p w14:paraId="2C1D686E" w14:textId="77777777" w:rsidR="000D57BE" w:rsidRDefault="00000000" w:rsidP="00634946">
            <w:pPr>
              <w:jc w:val="both"/>
            </w:pPr>
            <w:r>
              <w:t>Código limpio, modular, bien documentado y 100% reproducible en R (FactoMineR, ca, factoextra) o Python (prince, mca).</w:t>
            </w:r>
          </w:p>
        </w:tc>
        <w:tc>
          <w:tcPr>
            <w:tcW w:w="1440" w:type="dxa"/>
            <w:shd w:val="clear" w:color="auto" w:fill="FFFFFF"/>
            <w:tcMar>
              <w:top w:w="80" w:type="dxa"/>
              <w:left w:w="100" w:type="dxa"/>
              <w:bottom w:w="80" w:type="dxa"/>
              <w:right w:w="100" w:type="dxa"/>
            </w:tcMar>
          </w:tcPr>
          <w:p w14:paraId="7F3C08D1" w14:textId="77777777" w:rsidR="000D57BE" w:rsidRDefault="00000000" w:rsidP="00634946">
            <w:pPr>
              <w:jc w:val="both"/>
            </w:pPr>
            <w:r>
              <w:rPr>
                <w:b/>
              </w:rPr>
              <w:t>25%</w:t>
            </w:r>
          </w:p>
        </w:tc>
      </w:tr>
      <w:tr w:rsidR="000D57BE" w14:paraId="72FB8A64" w14:textId="77777777">
        <w:trPr>
          <w:jc w:val="center"/>
        </w:trPr>
        <w:tc>
          <w:tcPr>
            <w:tcW w:w="2592" w:type="dxa"/>
            <w:shd w:val="clear" w:color="auto" w:fill="F4F6F9"/>
            <w:tcMar>
              <w:top w:w="80" w:type="dxa"/>
              <w:left w:w="100" w:type="dxa"/>
              <w:bottom w:w="80" w:type="dxa"/>
              <w:right w:w="100" w:type="dxa"/>
            </w:tcMar>
          </w:tcPr>
          <w:p w14:paraId="3DF77A98" w14:textId="77777777" w:rsidR="000D57BE" w:rsidRDefault="00000000" w:rsidP="00634946">
            <w:pPr>
              <w:jc w:val="both"/>
            </w:pPr>
            <w:r>
              <w:t>Interpretación de Resultados</w:t>
            </w:r>
          </w:p>
        </w:tc>
        <w:tc>
          <w:tcPr>
            <w:tcW w:w="5328" w:type="dxa"/>
            <w:shd w:val="clear" w:color="auto" w:fill="F4F6F9"/>
            <w:tcMar>
              <w:top w:w="80" w:type="dxa"/>
              <w:left w:w="100" w:type="dxa"/>
              <w:bottom w:w="80" w:type="dxa"/>
              <w:right w:w="100" w:type="dxa"/>
            </w:tcMar>
          </w:tcPr>
          <w:p w14:paraId="5A26FF92" w14:textId="77777777" w:rsidR="000D57BE" w:rsidRDefault="00000000" w:rsidP="00634946">
            <w:pPr>
              <w:jc w:val="both"/>
            </w:pPr>
            <w:r>
              <w:t>Capacidad analítica para traducir matrices, loadings, funciones discriminantes, mapas de correspondencia y cos² en decisiones operativas.</w:t>
            </w:r>
          </w:p>
        </w:tc>
        <w:tc>
          <w:tcPr>
            <w:tcW w:w="1440" w:type="dxa"/>
            <w:shd w:val="clear" w:color="auto" w:fill="F4F6F9"/>
            <w:tcMar>
              <w:top w:w="80" w:type="dxa"/>
              <w:left w:w="100" w:type="dxa"/>
              <w:bottom w:w="80" w:type="dxa"/>
              <w:right w:w="100" w:type="dxa"/>
            </w:tcMar>
          </w:tcPr>
          <w:p w14:paraId="25276287" w14:textId="77777777" w:rsidR="000D57BE" w:rsidRDefault="00000000" w:rsidP="00634946">
            <w:pPr>
              <w:jc w:val="both"/>
            </w:pPr>
            <w:r>
              <w:rPr>
                <w:b/>
              </w:rPr>
              <w:t>25%</w:t>
            </w:r>
          </w:p>
        </w:tc>
      </w:tr>
      <w:tr w:rsidR="000D57BE" w14:paraId="12B7B866" w14:textId="77777777">
        <w:trPr>
          <w:jc w:val="center"/>
        </w:trPr>
        <w:tc>
          <w:tcPr>
            <w:tcW w:w="2592" w:type="dxa"/>
            <w:shd w:val="clear" w:color="auto" w:fill="FFFFFF"/>
            <w:tcMar>
              <w:top w:w="80" w:type="dxa"/>
              <w:left w:w="100" w:type="dxa"/>
              <w:bottom w:w="80" w:type="dxa"/>
              <w:right w:w="100" w:type="dxa"/>
            </w:tcMar>
          </w:tcPr>
          <w:p w14:paraId="36F904C2" w14:textId="77777777" w:rsidR="000D57BE" w:rsidRDefault="00000000" w:rsidP="00634946">
            <w:pPr>
              <w:jc w:val="both"/>
            </w:pPr>
            <w:r>
              <w:t>Valor de Negocio (Analytics)</w:t>
            </w:r>
          </w:p>
        </w:tc>
        <w:tc>
          <w:tcPr>
            <w:tcW w:w="5328" w:type="dxa"/>
            <w:shd w:val="clear" w:color="auto" w:fill="FFFFFF"/>
            <w:tcMar>
              <w:top w:w="80" w:type="dxa"/>
              <w:left w:w="100" w:type="dxa"/>
              <w:bottom w:w="80" w:type="dxa"/>
              <w:right w:w="100" w:type="dxa"/>
            </w:tcMar>
          </w:tcPr>
          <w:p w14:paraId="0A3845A5" w14:textId="77777777" w:rsidR="000D57BE" w:rsidRDefault="00000000" w:rsidP="00634946">
            <w:pPr>
              <w:jc w:val="both"/>
            </w:pPr>
            <w:r>
              <w:t>Calidad de las propuestas de negocio, interpretación de perfiles de asociación categórica y aplicabilidad estratégica.</w:t>
            </w:r>
          </w:p>
        </w:tc>
        <w:tc>
          <w:tcPr>
            <w:tcW w:w="1440" w:type="dxa"/>
            <w:shd w:val="clear" w:color="auto" w:fill="FFFFFF"/>
            <w:tcMar>
              <w:top w:w="80" w:type="dxa"/>
              <w:left w:w="100" w:type="dxa"/>
              <w:bottom w:w="80" w:type="dxa"/>
              <w:right w:w="100" w:type="dxa"/>
            </w:tcMar>
          </w:tcPr>
          <w:p w14:paraId="2BD48324" w14:textId="77777777" w:rsidR="000D57BE" w:rsidRDefault="00000000" w:rsidP="00634946">
            <w:pPr>
              <w:jc w:val="both"/>
            </w:pPr>
            <w:r>
              <w:rPr>
                <w:b/>
              </w:rPr>
              <w:t>20%</w:t>
            </w:r>
          </w:p>
        </w:tc>
      </w:tr>
    </w:tbl>
    <w:p w14:paraId="2D29DD00" w14:textId="77777777" w:rsidR="000D57BE" w:rsidRDefault="000D57BE" w:rsidP="00634946">
      <w:pPr>
        <w:spacing w:after="240"/>
        <w:jc w:val="both"/>
      </w:pPr>
    </w:p>
    <w:p w14:paraId="3A100877" w14:textId="77777777" w:rsidR="000D57BE" w:rsidRDefault="00000000" w:rsidP="00634946">
      <w:pPr>
        <w:keepNext/>
        <w:spacing w:before="320" w:after="120"/>
        <w:jc w:val="both"/>
      </w:pPr>
      <w:r>
        <w:rPr>
          <w:b/>
          <w:color w:val="0F2043"/>
          <w:sz w:val="28"/>
        </w:rPr>
        <w:t>LINEAMIENTOS DE ENTREGA</w:t>
      </w:r>
    </w:p>
    <w:p w14:paraId="1421914E" w14:textId="1A60AE91" w:rsidR="000D57BE" w:rsidRDefault="00000000" w:rsidP="00634946">
      <w:pPr>
        <w:spacing w:after="60"/>
        <w:jc w:val="both"/>
      </w:pPr>
      <w:r>
        <w:rPr>
          <w:b/>
        </w:rPr>
        <w:t xml:space="preserve">Fecha límite: </w:t>
      </w:r>
      <w:r w:rsidR="00CC2AEC">
        <w:t>Agosto 21 de 2026</w:t>
      </w:r>
    </w:p>
    <w:p w14:paraId="66D0092B" w14:textId="77777777" w:rsidR="000D57BE" w:rsidRDefault="00000000" w:rsidP="00634946">
      <w:pPr>
        <w:spacing w:after="40"/>
        <w:jc w:val="both"/>
      </w:pPr>
      <w:r>
        <w:rPr>
          <w:b/>
        </w:rPr>
        <w:t xml:space="preserve">Formatos aceptados: </w:t>
      </w:r>
      <w:r>
        <w:t>Enlace a repositorio de GitHub o paquete comprimido conteniendo:</w:t>
      </w:r>
    </w:p>
    <w:p w14:paraId="55FC9A6D" w14:textId="77777777" w:rsidR="000D57BE" w:rsidRDefault="00000000" w:rsidP="00634946">
      <w:pPr>
        <w:pStyle w:val="Listaconvietas"/>
        <w:spacing w:after="40"/>
        <w:jc w:val="both"/>
      </w:pPr>
      <w:r>
        <w:t>Notebook ejecutable (.ipynb o .qmd / .Rmd) con semillas fijadas (set.seed()) para garantizar reproducibilidad.</w:t>
      </w:r>
    </w:p>
    <w:p w14:paraId="56BD1F56" w14:textId="77777777" w:rsidR="000D57BE" w:rsidRDefault="00000000" w:rsidP="00634946">
      <w:pPr>
        <w:pStyle w:val="Listaconvietas"/>
        <w:spacing w:after="40"/>
        <w:jc w:val="both"/>
      </w:pPr>
      <w:r>
        <w:t>Reporte final estructurado en formato de informe consultivo técnico (máximo 12 páginas, excluyendo anexos de código).</w:t>
      </w:r>
    </w:p>
    <w:sectPr w:rsidR="000D57B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9229261">
    <w:abstractNumId w:val="8"/>
  </w:num>
  <w:num w:numId="2" w16cid:durableId="1007168800">
    <w:abstractNumId w:val="6"/>
  </w:num>
  <w:num w:numId="3" w16cid:durableId="1683320467">
    <w:abstractNumId w:val="5"/>
  </w:num>
  <w:num w:numId="4" w16cid:durableId="1567960598">
    <w:abstractNumId w:val="4"/>
  </w:num>
  <w:num w:numId="5" w16cid:durableId="1199733380">
    <w:abstractNumId w:val="7"/>
  </w:num>
  <w:num w:numId="6" w16cid:durableId="385953496">
    <w:abstractNumId w:val="3"/>
  </w:num>
  <w:num w:numId="7" w16cid:durableId="1790053858">
    <w:abstractNumId w:val="2"/>
  </w:num>
  <w:num w:numId="8" w16cid:durableId="582492955">
    <w:abstractNumId w:val="1"/>
  </w:num>
  <w:num w:numId="9" w16cid:durableId="79548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7BE"/>
    <w:rsid w:val="000E12B8"/>
    <w:rsid w:val="0015074B"/>
    <w:rsid w:val="0029639D"/>
    <w:rsid w:val="00326F90"/>
    <w:rsid w:val="00634946"/>
    <w:rsid w:val="006724DF"/>
    <w:rsid w:val="00952933"/>
    <w:rsid w:val="009F6A94"/>
    <w:rsid w:val="00A44D3D"/>
    <w:rsid w:val="00AA1D8D"/>
    <w:rsid w:val="00B47730"/>
    <w:rsid w:val="00CB0664"/>
    <w:rsid w:val="00CC2AEC"/>
    <w:rsid w:val="00CD48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DCEEF8-18F7-4157-87D8-1DCFAA67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724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teejmahal20/airline-passenger-satisfaction"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fedesoriano/company-bankruptcy-prediction"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EDC204B6DEEF74B9F6F12C512AC0CAB" ma:contentTypeVersion="7" ma:contentTypeDescription="Crear nuevo documento." ma:contentTypeScope="" ma:versionID="31edda0e0497b2119127f6267860bab6">
  <xsd:schema xmlns:xsd="http://www.w3.org/2001/XMLSchema" xmlns:xs="http://www.w3.org/2001/XMLSchema" xmlns:p="http://schemas.microsoft.com/office/2006/metadata/properties" xmlns:ns2="1dd8504e-da0f-487f-b71d-cc48fb6228e7" targetNamespace="http://schemas.microsoft.com/office/2006/metadata/properties" ma:root="true" ma:fieldsID="0af05d83625795fdee6b64b4ec673a8c" ns2:_="">
    <xsd:import namespace="1dd8504e-da0f-487f-b71d-cc48fb6228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d8504e-da0f-487f-b71d-cc48fb622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05960EA-8997-432E-A833-E76BE76A5A79}"/>
</file>

<file path=customXml/itemProps3.xml><?xml version="1.0" encoding="utf-8"?>
<ds:datastoreItem xmlns:ds="http://schemas.openxmlformats.org/officeDocument/2006/customXml" ds:itemID="{ECF4F982-4626-4EB9-97A5-882F2209C7AB}"/>
</file>

<file path=customXml/itemProps4.xml><?xml version="1.0" encoding="utf-8"?>
<ds:datastoreItem xmlns:ds="http://schemas.openxmlformats.org/officeDocument/2006/customXml" ds:itemID="{44C26843-E900-4ACF-B3CB-208E99D0D6E0}"/>
</file>

<file path=docProps/app.xml><?xml version="1.0" encoding="utf-8"?>
<Properties xmlns="http://schemas.openxmlformats.org/officeDocument/2006/extended-properties" xmlns:vt="http://schemas.openxmlformats.org/officeDocument/2006/docPropsVTypes">
  <Template>Normal</Template>
  <TotalTime>3</TotalTime>
  <Pages>4</Pages>
  <Words>1238</Words>
  <Characters>6813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Martin Ferreira Vanegas</cp:lastModifiedBy>
  <cp:revision>10</cp:revision>
  <dcterms:created xsi:type="dcterms:W3CDTF">2013-12-23T23:15:00Z</dcterms:created>
  <dcterms:modified xsi:type="dcterms:W3CDTF">2026-08-14T01:59:00Z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0x0101002EDC204B6DEEF74B9F6F12C512AC0CAB</vt:lpwstr>
  </property>
</Properties>
</file>