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EA778" w14:textId="77777777" w:rsidR="00B85DB3" w:rsidRDefault="00B85DB3" w:rsidP="00B85DB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Пояснительная записка</w:t>
      </w:r>
    </w:p>
    <w:p w14:paraId="2F6BA24D" w14:textId="77777777" w:rsidR="00B85DB3" w:rsidRDefault="00B85DB3" w:rsidP="00B85DB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проекту закона Чукотского автономного округа 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округа»</w:t>
      </w:r>
    </w:p>
    <w:p w14:paraId="4F3E398A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21324D9C" w14:textId="6636E052" w:rsidR="007F14D7" w:rsidRDefault="007F14D7" w:rsidP="007F14D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Законопроектом, в целях оптимизации процедуры реализации права Чукотского автономного округа на установление в отдельных населенных пунктах муниципальных районов, муниципальных округов и городском округе Чукотского автономного округа (далее – муниципальные образования) д</w:t>
      </w:r>
      <w:r w:rsidRPr="00B85DB3">
        <w:rPr>
          <w:rFonts w:ascii="Times New Roman" w:hAnsi="Times New Roman"/>
          <w:sz w:val="28"/>
        </w:rPr>
        <w:t>ополнительны</w:t>
      </w:r>
      <w:r>
        <w:rPr>
          <w:rFonts w:ascii="Times New Roman" w:hAnsi="Times New Roman"/>
          <w:sz w:val="28"/>
        </w:rPr>
        <w:t>х</w:t>
      </w:r>
      <w:r w:rsidRPr="00B85DB3">
        <w:rPr>
          <w:rFonts w:ascii="Times New Roman" w:hAnsi="Times New Roman"/>
          <w:sz w:val="28"/>
        </w:rPr>
        <w:t xml:space="preserve"> ограничени</w:t>
      </w:r>
      <w:r>
        <w:rPr>
          <w:rFonts w:ascii="Times New Roman" w:hAnsi="Times New Roman"/>
          <w:sz w:val="28"/>
        </w:rPr>
        <w:t>й</w:t>
      </w:r>
      <w:r w:rsidRPr="00B85DB3">
        <w:rPr>
          <w:rFonts w:ascii="Times New Roman" w:hAnsi="Times New Roman"/>
          <w:sz w:val="28"/>
        </w:rPr>
        <w:t xml:space="preserve"> времени, условий и мест розничной продажи алкогольной продукции, </w:t>
      </w:r>
      <w:r>
        <w:rPr>
          <w:rFonts w:ascii="Times New Roman" w:hAnsi="Times New Roman"/>
          <w:sz w:val="28"/>
        </w:rPr>
        <w:t>в том числе полного</w:t>
      </w:r>
      <w:r w:rsidRPr="00B85DB3">
        <w:rPr>
          <w:rFonts w:ascii="Times New Roman" w:hAnsi="Times New Roman"/>
          <w:sz w:val="28"/>
        </w:rPr>
        <w:t xml:space="preserve"> запрет</w:t>
      </w:r>
      <w:r>
        <w:rPr>
          <w:rFonts w:ascii="Times New Roman" w:hAnsi="Times New Roman"/>
          <w:sz w:val="28"/>
        </w:rPr>
        <w:t>а</w:t>
      </w:r>
      <w:r w:rsidRPr="00B85DB3">
        <w:rPr>
          <w:rFonts w:ascii="Times New Roman" w:hAnsi="Times New Roman"/>
          <w:sz w:val="28"/>
        </w:rPr>
        <w:t xml:space="preserve"> на розничную продажу алкогольной продукции</w:t>
      </w:r>
      <w:r>
        <w:rPr>
          <w:rFonts w:ascii="Times New Roman" w:hAnsi="Times New Roman"/>
          <w:sz w:val="28"/>
        </w:rPr>
        <w:t xml:space="preserve">, </w:t>
      </w:r>
      <w:r w:rsidRPr="00B85DB3">
        <w:rPr>
          <w:rFonts w:ascii="Times New Roman" w:hAnsi="Times New Roman"/>
          <w:sz w:val="28"/>
        </w:rPr>
        <w:t>за исключением розничной продажи алкогольной продукции при оказании услуг общественного питания</w:t>
      </w:r>
      <w:r>
        <w:rPr>
          <w:rFonts w:ascii="Times New Roman" w:hAnsi="Times New Roman"/>
          <w:sz w:val="28"/>
        </w:rPr>
        <w:t xml:space="preserve"> (далее – дополнительное ограничение времени продаж) и ограничений времени розничной продажи алкогольной продукции при оказании услуг общественного питания в объектах общественного питания (за исключением ресторанов), расположенных в многоквартирных домах и (или) на прилегающих к ним территориях (далее – ограничение времени продажи), вносятся изменения в </w:t>
      </w:r>
      <w:r w:rsidRPr="0032122E">
        <w:rPr>
          <w:rFonts w:ascii="Times New Roman" w:hAnsi="Times New Roman"/>
          <w:sz w:val="28"/>
        </w:rPr>
        <w:t xml:space="preserve">Закон Чукотского автономного округа от 15.02.2010 </w:t>
      </w:r>
      <w:r>
        <w:rPr>
          <w:rFonts w:ascii="Times New Roman" w:hAnsi="Times New Roman"/>
          <w:sz w:val="28"/>
        </w:rPr>
        <w:t>№ 06-ОЗ «</w:t>
      </w:r>
      <w:r w:rsidRPr="0032122E">
        <w:rPr>
          <w:rFonts w:ascii="Times New Roman" w:hAnsi="Times New Roman"/>
          <w:sz w:val="28"/>
        </w:rPr>
        <w:t>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>
        <w:rPr>
          <w:rFonts w:ascii="Times New Roman" w:hAnsi="Times New Roman"/>
          <w:sz w:val="28"/>
        </w:rPr>
        <w:t>»</w:t>
      </w:r>
      <w:r w:rsidR="00E65E57">
        <w:rPr>
          <w:rFonts w:ascii="Times New Roman" w:hAnsi="Times New Roman"/>
          <w:sz w:val="28"/>
        </w:rPr>
        <w:t>.</w:t>
      </w:r>
    </w:p>
    <w:p w14:paraId="21D8116C" w14:textId="77777777" w:rsidR="00B829DA" w:rsidRPr="00DC421C" w:rsidRDefault="00B829DA" w:rsidP="00B829DA">
      <w:pPr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</w:rPr>
        <w:t xml:space="preserve">Необходимость внесения </w:t>
      </w:r>
      <w:r w:rsidR="007F14D7">
        <w:rPr>
          <w:rFonts w:ascii="Times New Roman" w:hAnsi="Times New Roman"/>
          <w:sz w:val="28"/>
        </w:rPr>
        <w:t xml:space="preserve">указанных </w:t>
      </w:r>
      <w:r>
        <w:rPr>
          <w:rFonts w:ascii="Times New Roman" w:hAnsi="Times New Roman"/>
          <w:sz w:val="28"/>
        </w:rPr>
        <w:t>изменений обусловлена сложившейся в регионе отрицательной практикой рассмотрения обращений представительных органов муниципальных образований</w:t>
      </w:r>
      <w:r w:rsidR="007F14D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когда из двух обращений о введении дополнительных ограничений времени продажи, поступивших в Правительство Чукотского автономного округа в 2024 года</w:t>
      </w:r>
      <w:r w:rsidRPr="00BC0CF6">
        <w:rPr>
          <w:rFonts w:ascii="Times New Roman" w:hAnsi="Times New Roman"/>
          <w:color w:val="auto"/>
          <w:sz w:val="28"/>
          <w:szCs w:val="28"/>
        </w:rPr>
        <w:t xml:space="preserve">, оба были возвращены для доработки отправителю </w:t>
      </w:r>
      <w:r w:rsidRPr="00DC421C">
        <w:rPr>
          <w:rFonts w:ascii="Times New Roman" w:hAnsi="Times New Roman"/>
          <w:color w:val="auto"/>
          <w:sz w:val="28"/>
          <w:szCs w:val="28"/>
        </w:rPr>
        <w:t xml:space="preserve">и повторно не направлялись. В обоих случаях причинами возврата послужило неправильное оформление документов о результатах выявления мнения населения (отсутствие информации о легитимности опроса населения и принятого решения, </w:t>
      </w:r>
      <w:r w:rsidR="00467BF7" w:rsidRPr="00DC421C">
        <w:rPr>
          <w:rFonts w:ascii="Times New Roman" w:hAnsi="Times New Roman"/>
          <w:color w:val="auto"/>
          <w:sz w:val="28"/>
          <w:szCs w:val="28"/>
        </w:rPr>
        <w:t xml:space="preserve">в том числе </w:t>
      </w:r>
      <w:r w:rsidRPr="00DC421C">
        <w:rPr>
          <w:rFonts w:ascii="Times New Roman" w:hAnsi="Times New Roman"/>
          <w:color w:val="auto"/>
          <w:sz w:val="28"/>
          <w:szCs w:val="28"/>
        </w:rPr>
        <w:t>о составе лиц, выразивших свое мнение, их подписей и иной информации).</w:t>
      </w:r>
    </w:p>
    <w:p w14:paraId="7921151A" w14:textId="77777777" w:rsidR="00BE0F1C" w:rsidRDefault="00BC0CF6" w:rsidP="00BE0F1C">
      <w:pPr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DC421C">
        <w:rPr>
          <w:rFonts w:ascii="Times New Roman" w:hAnsi="Times New Roman"/>
          <w:color w:val="auto"/>
          <w:sz w:val="28"/>
          <w:szCs w:val="28"/>
        </w:rPr>
        <w:t>Учитывая, что статьей 16 Федерального закона от 22.11.1995 № 171-ФЗ «О государственном регулировании производства</w:t>
      </w:r>
      <w:r w:rsidRPr="00BC0CF6">
        <w:rPr>
          <w:rFonts w:ascii="Times New Roman" w:hAnsi="Times New Roman"/>
          <w:color w:val="auto"/>
          <w:sz w:val="28"/>
          <w:szCs w:val="28"/>
        </w:rPr>
        <w:t xml:space="preserve"> и оборота этилового спирта, алкогольной и спиртосодержащей продукции и об ограничении потребления (распития) алкогольной продукции</w:t>
      </w:r>
      <w:r>
        <w:rPr>
          <w:rFonts w:ascii="Times New Roman" w:hAnsi="Times New Roman"/>
          <w:color w:val="auto"/>
          <w:sz w:val="28"/>
          <w:szCs w:val="28"/>
        </w:rPr>
        <w:t xml:space="preserve">» </w:t>
      </w:r>
      <w:r w:rsidRPr="00BC0CF6">
        <w:rPr>
          <w:rFonts w:ascii="Times New Roman" w:hAnsi="Times New Roman"/>
          <w:color w:val="auto"/>
          <w:sz w:val="28"/>
          <w:szCs w:val="28"/>
        </w:rPr>
        <w:t xml:space="preserve">установление дополнительных ограничений </w:t>
      </w:r>
      <w:r w:rsidR="007F14D7">
        <w:rPr>
          <w:rFonts w:ascii="Times New Roman" w:hAnsi="Times New Roman"/>
          <w:color w:val="auto"/>
          <w:sz w:val="28"/>
          <w:szCs w:val="28"/>
        </w:rPr>
        <w:t xml:space="preserve">времени </w:t>
      </w:r>
      <w:r>
        <w:rPr>
          <w:rFonts w:ascii="Times New Roman" w:hAnsi="Times New Roman"/>
          <w:color w:val="auto"/>
          <w:sz w:val="28"/>
          <w:szCs w:val="28"/>
        </w:rPr>
        <w:t xml:space="preserve">продаж </w:t>
      </w:r>
      <w:r w:rsidR="007F14D7">
        <w:rPr>
          <w:rFonts w:ascii="Times New Roman" w:hAnsi="Times New Roman"/>
          <w:color w:val="auto"/>
          <w:sz w:val="28"/>
          <w:szCs w:val="28"/>
        </w:rPr>
        <w:t xml:space="preserve">и ограничение времени продаж </w:t>
      </w:r>
      <w:r>
        <w:rPr>
          <w:rFonts w:ascii="Times New Roman" w:hAnsi="Times New Roman"/>
          <w:color w:val="auto"/>
          <w:sz w:val="28"/>
          <w:szCs w:val="28"/>
        </w:rPr>
        <w:t xml:space="preserve">отнесено к полномочиям органов </w:t>
      </w:r>
      <w:r w:rsidRPr="00BC0CF6">
        <w:rPr>
          <w:rFonts w:ascii="Times New Roman" w:hAnsi="Times New Roman"/>
          <w:color w:val="auto"/>
          <w:sz w:val="28"/>
          <w:szCs w:val="28"/>
        </w:rPr>
        <w:t>государственной власти субъектов Российской Федерации</w:t>
      </w:r>
      <w:r w:rsidR="00B829DA">
        <w:rPr>
          <w:rFonts w:ascii="Times New Roman" w:hAnsi="Times New Roman"/>
          <w:color w:val="auto"/>
          <w:sz w:val="28"/>
          <w:szCs w:val="28"/>
        </w:rPr>
        <w:t xml:space="preserve">, проектом закона предлагается </w:t>
      </w:r>
      <w:r w:rsidR="007F14D7">
        <w:rPr>
          <w:rFonts w:ascii="Times New Roman" w:hAnsi="Times New Roman"/>
          <w:color w:val="auto"/>
          <w:sz w:val="28"/>
          <w:szCs w:val="28"/>
        </w:rPr>
        <w:t>такие ограничения</w:t>
      </w:r>
      <w:r w:rsidR="00BE0F1C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F14D7">
        <w:rPr>
          <w:rFonts w:ascii="Times New Roman" w:hAnsi="Times New Roman"/>
          <w:color w:val="auto"/>
          <w:sz w:val="28"/>
          <w:szCs w:val="28"/>
        </w:rPr>
        <w:t>(за исключением полного запрета продаж) вводить</w:t>
      </w:r>
      <w:r w:rsidR="00BF2FA1">
        <w:rPr>
          <w:rFonts w:ascii="Times New Roman" w:hAnsi="Times New Roman"/>
          <w:color w:val="auto"/>
          <w:sz w:val="28"/>
          <w:szCs w:val="28"/>
        </w:rPr>
        <w:t xml:space="preserve"> на основании </w:t>
      </w:r>
      <w:r w:rsidR="00BE0F1C">
        <w:rPr>
          <w:rFonts w:ascii="Times New Roman" w:hAnsi="Times New Roman"/>
          <w:color w:val="auto"/>
          <w:sz w:val="28"/>
          <w:szCs w:val="28"/>
        </w:rPr>
        <w:t>о</w:t>
      </w:r>
      <w:r w:rsidR="00BE0F1C" w:rsidRPr="00BE0F1C">
        <w:rPr>
          <w:rFonts w:ascii="Times New Roman" w:hAnsi="Times New Roman"/>
          <w:color w:val="auto"/>
          <w:sz w:val="28"/>
          <w:szCs w:val="28"/>
        </w:rPr>
        <w:t xml:space="preserve">бращения представительных органов муниципальных образований </w:t>
      </w:r>
      <w:r w:rsidR="00BE0F1C">
        <w:rPr>
          <w:rFonts w:ascii="Times New Roman" w:hAnsi="Times New Roman"/>
          <w:color w:val="auto"/>
          <w:sz w:val="28"/>
          <w:szCs w:val="28"/>
        </w:rPr>
        <w:t xml:space="preserve">при наличие </w:t>
      </w:r>
      <w:r w:rsidR="007F14D7">
        <w:rPr>
          <w:rFonts w:ascii="Times New Roman" w:hAnsi="Times New Roman"/>
          <w:color w:val="auto"/>
          <w:sz w:val="28"/>
          <w:szCs w:val="28"/>
        </w:rPr>
        <w:t xml:space="preserve">соответствующего </w:t>
      </w:r>
      <w:r w:rsidR="00BE0F1C" w:rsidRPr="00BE0F1C">
        <w:rPr>
          <w:rFonts w:ascii="Times New Roman" w:hAnsi="Times New Roman"/>
          <w:color w:val="auto"/>
          <w:sz w:val="28"/>
          <w:szCs w:val="28"/>
        </w:rPr>
        <w:t>решени</w:t>
      </w:r>
      <w:r w:rsidR="00BE0F1C">
        <w:rPr>
          <w:rFonts w:ascii="Times New Roman" w:hAnsi="Times New Roman"/>
          <w:color w:val="auto"/>
          <w:sz w:val="28"/>
          <w:szCs w:val="28"/>
        </w:rPr>
        <w:t>я</w:t>
      </w:r>
      <w:r w:rsidR="007F14D7">
        <w:rPr>
          <w:rFonts w:ascii="Times New Roman" w:hAnsi="Times New Roman"/>
          <w:color w:val="auto"/>
          <w:sz w:val="28"/>
          <w:szCs w:val="28"/>
        </w:rPr>
        <w:t xml:space="preserve">, содержащего </w:t>
      </w:r>
      <w:r w:rsidR="00BE0F1C" w:rsidRPr="00BE0F1C">
        <w:rPr>
          <w:rFonts w:ascii="Times New Roman" w:hAnsi="Times New Roman"/>
          <w:color w:val="auto"/>
          <w:sz w:val="28"/>
          <w:szCs w:val="28"/>
        </w:rPr>
        <w:t>мотивированн</w:t>
      </w:r>
      <w:r w:rsidR="007F14D7">
        <w:rPr>
          <w:rFonts w:ascii="Times New Roman" w:hAnsi="Times New Roman"/>
          <w:color w:val="auto"/>
          <w:sz w:val="28"/>
          <w:szCs w:val="28"/>
        </w:rPr>
        <w:t>ое</w:t>
      </w:r>
      <w:r w:rsidR="00BE0F1C" w:rsidRPr="00BE0F1C">
        <w:rPr>
          <w:rFonts w:ascii="Times New Roman" w:hAnsi="Times New Roman"/>
          <w:color w:val="auto"/>
          <w:sz w:val="28"/>
          <w:szCs w:val="28"/>
        </w:rPr>
        <w:t xml:space="preserve"> обоснование</w:t>
      </w:r>
      <w:r w:rsidR="007F14D7">
        <w:rPr>
          <w:rFonts w:ascii="Times New Roman" w:hAnsi="Times New Roman"/>
          <w:color w:val="auto"/>
          <w:sz w:val="28"/>
          <w:szCs w:val="28"/>
        </w:rPr>
        <w:t xml:space="preserve"> необходимости</w:t>
      </w:r>
      <w:r w:rsidR="00BE0F1C" w:rsidRPr="00BE0F1C">
        <w:rPr>
          <w:rFonts w:ascii="Times New Roman" w:hAnsi="Times New Roman"/>
          <w:color w:val="auto"/>
          <w:sz w:val="28"/>
          <w:szCs w:val="28"/>
        </w:rPr>
        <w:t xml:space="preserve"> установления</w:t>
      </w:r>
      <w:r w:rsidR="007F14D7">
        <w:rPr>
          <w:rFonts w:ascii="Times New Roman" w:hAnsi="Times New Roman"/>
          <w:color w:val="auto"/>
          <w:sz w:val="28"/>
          <w:szCs w:val="28"/>
        </w:rPr>
        <w:t xml:space="preserve"> ограничений</w:t>
      </w:r>
      <w:r w:rsidR="00BE0F1C">
        <w:rPr>
          <w:rFonts w:ascii="Times New Roman" w:hAnsi="Times New Roman"/>
          <w:color w:val="auto"/>
          <w:sz w:val="28"/>
          <w:szCs w:val="28"/>
        </w:rPr>
        <w:t xml:space="preserve">, сохранив обязанность представлять </w:t>
      </w:r>
      <w:r w:rsidR="00BE0F1C" w:rsidRPr="00BE0F1C">
        <w:rPr>
          <w:rFonts w:ascii="Times New Roman" w:hAnsi="Times New Roman"/>
          <w:color w:val="auto"/>
          <w:sz w:val="28"/>
          <w:szCs w:val="28"/>
        </w:rPr>
        <w:t xml:space="preserve">результаты выявления мнения населения соответствующего населенного пункта </w:t>
      </w:r>
      <w:r w:rsidR="00BE0F1C">
        <w:rPr>
          <w:rFonts w:ascii="Times New Roman" w:hAnsi="Times New Roman"/>
          <w:color w:val="auto"/>
          <w:sz w:val="28"/>
          <w:szCs w:val="28"/>
        </w:rPr>
        <w:t xml:space="preserve">только </w:t>
      </w:r>
      <w:r w:rsidR="00BE0F1C" w:rsidRPr="00BE0F1C">
        <w:rPr>
          <w:rFonts w:ascii="Times New Roman" w:hAnsi="Times New Roman"/>
          <w:color w:val="auto"/>
          <w:sz w:val="28"/>
          <w:szCs w:val="28"/>
        </w:rPr>
        <w:t>по вопросу установления полного запрета на розничную продажу алкогольной продукции, за исключением розничной продажи алкогольной продукции при оказании услуг общественного питания, на соответствующей территории</w:t>
      </w:r>
      <w:r w:rsidR="00BE0F1C">
        <w:rPr>
          <w:rFonts w:ascii="Times New Roman" w:hAnsi="Times New Roman"/>
          <w:color w:val="auto"/>
          <w:sz w:val="28"/>
          <w:szCs w:val="28"/>
        </w:rPr>
        <w:t>.</w:t>
      </w:r>
    </w:p>
    <w:p w14:paraId="0533817B" w14:textId="77777777" w:rsidR="00BE0F1C" w:rsidRDefault="00BE0F1C" w:rsidP="00BE0F1C">
      <w:pPr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 xml:space="preserve">Одновременно законопроектом определяется способ выявления мнения населения. </w:t>
      </w:r>
    </w:p>
    <w:p w14:paraId="23FB090D" w14:textId="77777777" w:rsidR="00BC0CF6" w:rsidRDefault="00BC0CF6" w:rsidP="00BC0CF6">
      <w:pPr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7097087E" w14:textId="77777777" w:rsidR="00BE0F1C" w:rsidRDefault="00BE0F1C" w:rsidP="00BC0CF6">
      <w:pPr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6D2DC2A1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F909A3F" w14:textId="77777777" w:rsidR="00B829DA" w:rsidRDefault="00B85DB3" w:rsidP="00B829DA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97A0AD3" w14:textId="77777777" w:rsidR="00B85DB3" w:rsidRDefault="00B85DB3" w:rsidP="00B85DB3">
      <w:pPr>
        <w:rPr>
          <w:rFonts w:ascii="Times New Roman" w:hAnsi="Times New Roman"/>
          <w:sz w:val="28"/>
        </w:rPr>
      </w:pPr>
    </w:p>
    <w:p w14:paraId="19FE1360" w14:textId="77777777" w:rsidR="00B85DB3" w:rsidRDefault="00B85DB3" w:rsidP="00B85DB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Справка</w:t>
      </w:r>
    </w:p>
    <w:p w14:paraId="433A11BB" w14:textId="77777777" w:rsidR="00B85DB3" w:rsidRDefault="00B85DB3" w:rsidP="00B85DB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о состоянии законодательства </w:t>
      </w:r>
    </w:p>
    <w:p w14:paraId="25C71431" w14:textId="77777777" w:rsidR="00B85DB3" w:rsidRDefault="00B85DB3" w:rsidP="00B85DB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 данной сфере правового регулирования</w:t>
      </w:r>
    </w:p>
    <w:p w14:paraId="615E6CCC" w14:textId="77777777" w:rsidR="00B85DB3" w:rsidRDefault="00B85DB3" w:rsidP="00B85DB3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</w:p>
    <w:p w14:paraId="7E80B582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Отношения в данной сфере регулируются:</w:t>
      </w:r>
    </w:p>
    <w:p w14:paraId="2AC02F8B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Федеральным законом от 22 ноября 1995 года № 171-ФЗ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продукции»;</w:t>
      </w:r>
    </w:p>
    <w:p w14:paraId="29ECAFF4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Федеральным законом от 21 декабря 2021 года № 414-ФЗ «Об общих принципах организации публичной власти в субъектах Российской Федерации»;</w:t>
      </w:r>
    </w:p>
    <w:p w14:paraId="7826EFEA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Уставом Чукотского автономного округа;</w:t>
      </w:r>
    </w:p>
    <w:p w14:paraId="08CEE0C4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Законом Чукотского автономного округа от 15 февраля 2010 года № 06-03 «О государственном регулировании розничной продажи алкогольной продукции на территории Чукотского автономного округа».</w:t>
      </w:r>
    </w:p>
    <w:p w14:paraId="03918351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067722D" w14:textId="77777777" w:rsidR="00B85DB3" w:rsidRDefault="00B85DB3" w:rsidP="00B85DB3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Перечень</w:t>
      </w:r>
    </w:p>
    <w:p w14:paraId="1B93E139" w14:textId="77777777" w:rsidR="00B85DB3" w:rsidRDefault="00B85DB3" w:rsidP="00B85DB3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законов и иных нормативных правовых актов </w:t>
      </w:r>
    </w:p>
    <w:p w14:paraId="1333F604" w14:textId="77777777" w:rsidR="00B85DB3" w:rsidRDefault="00B85DB3" w:rsidP="00B85DB3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Чукотского автономного округа, подлежащих признанию утратившими силу, отмене, приостановлению, изменению в связи с принятием данного законопроекта</w:t>
      </w:r>
    </w:p>
    <w:p w14:paraId="4B71C30E" w14:textId="77777777" w:rsidR="00B85DB3" w:rsidRDefault="00B85DB3" w:rsidP="00B85DB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6654D47D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принятия данного законопроекта не потребуется признание утратившими силу, отмена, приостановление или изменение законов и иных нормативных правовых актов Чукотского автономного округа.</w:t>
      </w:r>
    </w:p>
    <w:p w14:paraId="5F68A888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4D16638A" w14:textId="77777777" w:rsidR="00B85DB3" w:rsidRDefault="00B85DB3" w:rsidP="00B85DB3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Предложения</w:t>
      </w:r>
    </w:p>
    <w:p w14:paraId="6EF581D1" w14:textId="77777777" w:rsidR="00B85DB3" w:rsidRDefault="00B85DB3" w:rsidP="00B85DB3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 разработке нормативных правовых актов, принятие которых необходимо для реализации данного законопроекта</w:t>
      </w:r>
    </w:p>
    <w:p w14:paraId="5B822337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2A8DCB39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данного законопроекта не потребуется разработка и принятие нормативных правовых актов Чукотского автономного округа.</w:t>
      </w:r>
    </w:p>
    <w:p w14:paraId="1CBA262C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2C571F02" w14:textId="77777777" w:rsidR="00B85DB3" w:rsidRDefault="00B85DB3" w:rsidP="00B85DB3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Финансово-экономическое обоснование </w:t>
      </w:r>
    </w:p>
    <w:p w14:paraId="254D4BF9" w14:textId="77777777" w:rsidR="00B85DB3" w:rsidRDefault="00B85DB3" w:rsidP="00B85DB3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проекта закона Чукотского автономного округа 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округа»</w:t>
      </w:r>
    </w:p>
    <w:p w14:paraId="2168446F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381619E9" w14:textId="77777777" w:rsidR="00B85DB3" w:rsidRDefault="00B85DB3" w:rsidP="00B85DB3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реализацию данного законопроекта не потребуется дополнительных расходов за счет средств окружного бюджета.</w:t>
      </w:r>
    </w:p>
    <w:p w14:paraId="42ECD357" w14:textId="77777777" w:rsidR="00B85DB3" w:rsidRDefault="00B85DB3" w:rsidP="00B85DB3">
      <w:pPr>
        <w:spacing w:after="0" w:line="240" w:lineRule="auto"/>
        <w:outlineLvl w:val="0"/>
        <w:rPr>
          <w:rFonts w:ascii="Times New Roman" w:hAnsi="Times New Roman"/>
          <w:b/>
          <w:sz w:val="28"/>
        </w:rPr>
      </w:pPr>
    </w:p>
    <w:p w14:paraId="12748654" w14:textId="77777777" w:rsidR="00BE0EF0" w:rsidRDefault="00BE0EF0"/>
    <w:sectPr w:rsidR="00BE0EF0" w:rsidSect="00F6353A">
      <w:headerReference w:type="default" r:id="rId7"/>
      <w:pgSz w:w="11906" w:h="16838"/>
      <w:pgMar w:top="567" w:right="707" w:bottom="851" w:left="1418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5E4E1" w14:textId="77777777" w:rsidR="00E65E57" w:rsidRDefault="00E65E57">
      <w:pPr>
        <w:spacing w:after="0" w:line="240" w:lineRule="auto"/>
      </w:pPr>
      <w:r>
        <w:separator/>
      </w:r>
    </w:p>
  </w:endnote>
  <w:endnote w:type="continuationSeparator" w:id="0">
    <w:p w14:paraId="11D2A751" w14:textId="77777777" w:rsidR="00E65E57" w:rsidRDefault="00E6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8AA65" w14:textId="77777777" w:rsidR="00E65E57" w:rsidRDefault="00E65E57">
      <w:pPr>
        <w:spacing w:after="0" w:line="240" w:lineRule="auto"/>
      </w:pPr>
      <w:r>
        <w:separator/>
      </w:r>
    </w:p>
  </w:footnote>
  <w:footnote w:type="continuationSeparator" w:id="0">
    <w:p w14:paraId="5FDEEE79" w14:textId="77777777" w:rsidR="00E65E57" w:rsidRDefault="00E65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89426" w14:textId="77777777" w:rsidR="00E65E57" w:rsidRDefault="00DC421C">
    <w:pPr>
      <w:pStyle w:val="a3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DB3"/>
    <w:rsid w:val="002C0AAC"/>
    <w:rsid w:val="0032122E"/>
    <w:rsid w:val="00406A53"/>
    <w:rsid w:val="00467BF7"/>
    <w:rsid w:val="007F14D7"/>
    <w:rsid w:val="00B50877"/>
    <w:rsid w:val="00B829DA"/>
    <w:rsid w:val="00B85DB3"/>
    <w:rsid w:val="00BC0CF6"/>
    <w:rsid w:val="00BE0EF0"/>
    <w:rsid w:val="00BE0F1C"/>
    <w:rsid w:val="00BF2FA1"/>
    <w:rsid w:val="00DC421C"/>
    <w:rsid w:val="00E65E57"/>
    <w:rsid w:val="00F6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412E"/>
  <w15:chartTrackingRefBased/>
  <w15:docId w15:val="{625BD665-A9C1-4247-9650-D0DE0E5C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DB3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85DB3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Arial" w:hAnsi="Arial"/>
      <w:sz w:val="24"/>
    </w:rPr>
  </w:style>
  <w:style w:type="character" w:customStyle="1" w:styleId="a4">
    <w:name w:val="Верхний колонтитул Знак"/>
    <w:basedOn w:val="a0"/>
    <w:link w:val="a3"/>
    <w:rsid w:val="00B85DB3"/>
    <w:rPr>
      <w:rFonts w:ascii="Arial" w:eastAsia="Times New Roman" w:hAnsi="Arial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E3D0A-F075-4F9D-AF40-288BF5AE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Яворовская Неля Станиславна</dc:creator>
  <cp:keywords/>
  <dc:description/>
  <cp:lastModifiedBy>Давидюк Татьяна Ивановна</cp:lastModifiedBy>
  <cp:revision>9</cp:revision>
  <dcterms:created xsi:type="dcterms:W3CDTF">2025-03-20T04:35:00Z</dcterms:created>
  <dcterms:modified xsi:type="dcterms:W3CDTF">2025-03-26T05:20:00Z</dcterms:modified>
</cp:coreProperties>
</file>