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0D" w:rsidRPr="001D68FB" w:rsidRDefault="00285F0D" w:rsidP="001D68FB">
      <w:pPr>
        <w:pStyle w:val="2"/>
        <w:shd w:val="clear" w:color="auto" w:fill="FFFFFF" w:themeFill="background1"/>
        <w:spacing w:after="0" w:line="240" w:lineRule="auto"/>
        <w:ind w:left="0"/>
        <w:contextualSpacing/>
        <w:jc w:val="center"/>
        <w:outlineLvl w:val="2"/>
        <w:rPr>
          <w:b/>
        </w:rPr>
      </w:pPr>
      <w:r w:rsidRPr="001D68FB">
        <w:rPr>
          <w:b/>
        </w:rPr>
        <w:t>Информационное сообщение</w:t>
      </w:r>
    </w:p>
    <w:p w:rsidR="00285F0D" w:rsidRPr="001D68FB" w:rsidRDefault="006F1E55" w:rsidP="001D68FB">
      <w:pPr>
        <w:pStyle w:val="2"/>
        <w:shd w:val="clear" w:color="auto" w:fill="FFFFFF" w:themeFill="background1"/>
        <w:spacing w:after="0" w:line="240" w:lineRule="auto"/>
        <w:ind w:left="0"/>
        <w:contextualSpacing/>
        <w:jc w:val="center"/>
        <w:outlineLvl w:val="2"/>
        <w:rPr>
          <w:b/>
        </w:rPr>
      </w:pPr>
      <w:r>
        <w:rPr>
          <w:b/>
        </w:rPr>
        <w:t>о приё</w:t>
      </w:r>
      <w:r w:rsidR="00285F0D" w:rsidRPr="001D68FB">
        <w:rPr>
          <w:b/>
        </w:rPr>
        <w:t xml:space="preserve">ме заявок на предоставление </w:t>
      </w:r>
      <w:r w:rsidR="00E33E51" w:rsidRPr="001D68FB">
        <w:rPr>
          <w:b/>
        </w:rPr>
        <w:t>в 2024</w:t>
      </w:r>
      <w:r w:rsidR="00B14A53" w:rsidRPr="001D68FB">
        <w:rPr>
          <w:b/>
        </w:rPr>
        <w:t xml:space="preserve"> году субсидии</w:t>
      </w:r>
    </w:p>
    <w:p w:rsidR="00285F0D" w:rsidRPr="001D68FB" w:rsidRDefault="00285F0D" w:rsidP="001D68FB">
      <w:pPr>
        <w:pStyle w:val="2"/>
        <w:shd w:val="clear" w:color="auto" w:fill="FFFFFF" w:themeFill="background1"/>
        <w:spacing w:after="0" w:line="240" w:lineRule="auto"/>
        <w:ind w:left="0"/>
        <w:contextualSpacing/>
        <w:jc w:val="center"/>
        <w:outlineLvl w:val="2"/>
        <w:rPr>
          <w:b/>
        </w:rPr>
      </w:pPr>
      <w:r w:rsidRPr="001D68FB">
        <w:rPr>
          <w:b/>
        </w:rPr>
        <w:t xml:space="preserve"> субъектам предпринимательской деятельности </w:t>
      </w:r>
    </w:p>
    <w:p w:rsidR="00285F0D" w:rsidRPr="001D68FB" w:rsidRDefault="00285F0D" w:rsidP="001D68FB">
      <w:pPr>
        <w:pStyle w:val="2"/>
        <w:shd w:val="clear" w:color="auto" w:fill="FFFFFF" w:themeFill="background1"/>
        <w:spacing w:after="0" w:line="240" w:lineRule="auto"/>
        <w:ind w:left="0"/>
        <w:contextualSpacing/>
        <w:jc w:val="center"/>
        <w:outlineLvl w:val="2"/>
        <w:rPr>
          <w:b/>
        </w:rPr>
      </w:pPr>
      <w:r w:rsidRPr="001D68FB">
        <w:rPr>
          <w:b/>
        </w:rPr>
        <w:t>на возмещение части затрат, связанных с уплатой</w:t>
      </w:r>
      <w:r w:rsidR="006F1E55">
        <w:rPr>
          <w:b/>
        </w:rPr>
        <w:t xml:space="preserve"> процентов по кредитам, привлечё</w:t>
      </w:r>
      <w:r w:rsidRPr="001D68FB">
        <w:rPr>
          <w:b/>
        </w:rPr>
        <w:t>нным в инвестиционных целях</w:t>
      </w:r>
    </w:p>
    <w:p w:rsidR="00285F0D" w:rsidRPr="001D68FB" w:rsidRDefault="00285F0D" w:rsidP="001D68FB">
      <w:pPr>
        <w:pStyle w:val="2"/>
        <w:shd w:val="clear" w:color="auto" w:fill="FFFFFF" w:themeFill="background1"/>
        <w:spacing w:after="0" w:line="240" w:lineRule="auto"/>
        <w:ind w:left="0" w:firstLine="708"/>
        <w:contextualSpacing/>
        <w:jc w:val="both"/>
        <w:outlineLvl w:val="2"/>
      </w:pPr>
    </w:p>
    <w:p w:rsidR="00285F0D" w:rsidRPr="001D68FB" w:rsidRDefault="00E33E51" w:rsidP="001D68FB">
      <w:pPr>
        <w:pStyle w:val="2"/>
        <w:shd w:val="clear" w:color="auto" w:fill="FFFFFF" w:themeFill="background1"/>
        <w:spacing w:after="0" w:line="240" w:lineRule="auto"/>
        <w:ind w:left="0" w:firstLine="709"/>
        <w:contextualSpacing/>
        <w:jc w:val="both"/>
        <w:outlineLvl w:val="2"/>
      </w:pPr>
      <w:r w:rsidRPr="006F1E55">
        <w:rPr>
          <w:b/>
        </w:rPr>
        <w:t>Департамент экономики и инвестиций Чукотского автономного округа</w:t>
      </w:r>
      <w:r w:rsidRPr="001D68FB">
        <w:t xml:space="preserve"> </w:t>
      </w:r>
      <w:r w:rsidRPr="001D68FB">
        <w:br/>
        <w:t>(далее</w:t>
      </w:r>
      <w:r w:rsidR="006822CD">
        <w:t>–</w:t>
      </w:r>
      <w:r w:rsidRPr="001D68FB">
        <w:t>Департамент)</w:t>
      </w:r>
      <w:r w:rsidR="006F1E55">
        <w:t xml:space="preserve"> извещает о начале приё</w:t>
      </w:r>
      <w:r w:rsidR="00285F0D" w:rsidRPr="001D68FB">
        <w:t xml:space="preserve">ма заявок на предоставление </w:t>
      </w:r>
      <w:r w:rsidRPr="001D68FB">
        <w:t>в 2024</w:t>
      </w:r>
      <w:r w:rsidR="00B14A53" w:rsidRPr="001D68FB">
        <w:t xml:space="preserve"> году </w:t>
      </w:r>
      <w:r w:rsidR="00285F0D" w:rsidRPr="001D68FB">
        <w:t>субсиди</w:t>
      </w:r>
      <w:r w:rsidR="00B14A53" w:rsidRPr="001D68FB">
        <w:t>и</w:t>
      </w:r>
      <w:r w:rsidR="00285F0D" w:rsidRPr="001D68FB">
        <w:t xml:space="preserve"> субъектам предпринимательской деятельности на возмещение части затрат, связанных с уплатой процен</w:t>
      </w:r>
      <w:r w:rsidR="006F1E55">
        <w:t xml:space="preserve">тов по кредитам, </w:t>
      </w:r>
      <w:r w:rsidR="006F1E55" w:rsidRPr="006F1E55">
        <w:rPr>
          <w:u w:val="single"/>
        </w:rPr>
        <w:t>привлечё</w:t>
      </w:r>
      <w:r w:rsidR="00285F0D" w:rsidRPr="006F1E55">
        <w:rPr>
          <w:u w:val="single"/>
        </w:rPr>
        <w:t>нным в инвестиционных целях</w:t>
      </w:r>
      <w:r w:rsidR="00285F0D" w:rsidRPr="001D68FB">
        <w:t>.</w:t>
      </w:r>
    </w:p>
    <w:p w:rsidR="00FB580F" w:rsidRPr="001D68FB" w:rsidRDefault="00FB580F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5F0D" w:rsidRPr="006822CD" w:rsidRDefault="006F1E55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Приё</w:t>
      </w:r>
      <w:r w:rsidR="00285F0D" w:rsidRPr="001D68FB">
        <w:rPr>
          <w:rFonts w:ascii="Times New Roman" w:hAnsi="Times New Roman" w:cs="Times New Roman"/>
          <w:sz w:val="24"/>
          <w:szCs w:val="24"/>
        </w:rPr>
        <w:t xml:space="preserve">м заявок осуществляется в соответствии с Порядком предоставления субсидии субъектам предпринимательской деятельности на возмещение части затрат, связанных </w:t>
      </w:r>
      <w:r w:rsidR="00347600" w:rsidRPr="001D68FB">
        <w:rPr>
          <w:rFonts w:ascii="Times New Roman" w:hAnsi="Times New Roman" w:cs="Times New Roman"/>
          <w:sz w:val="24"/>
          <w:szCs w:val="24"/>
        </w:rPr>
        <w:br/>
      </w:r>
      <w:r w:rsidR="00285F0D" w:rsidRPr="001D68FB">
        <w:rPr>
          <w:rFonts w:ascii="Times New Roman" w:hAnsi="Times New Roman" w:cs="Times New Roman"/>
          <w:sz w:val="24"/>
          <w:szCs w:val="24"/>
        </w:rPr>
        <w:t>с уплатой</w:t>
      </w:r>
      <w:r>
        <w:rPr>
          <w:rFonts w:ascii="Times New Roman" w:hAnsi="Times New Roman" w:cs="Times New Roman"/>
          <w:sz w:val="24"/>
          <w:szCs w:val="24"/>
        </w:rPr>
        <w:t xml:space="preserve"> процентов по кредитам, привлечё</w:t>
      </w:r>
      <w:r w:rsidR="00285F0D" w:rsidRPr="001D68FB">
        <w:rPr>
          <w:rFonts w:ascii="Times New Roman" w:hAnsi="Times New Roman" w:cs="Times New Roman"/>
          <w:sz w:val="24"/>
          <w:szCs w:val="24"/>
        </w:rPr>
        <w:t xml:space="preserve">нным в инвестиционных целях, утвержденным </w:t>
      </w:r>
      <w:r w:rsidR="00285F0D" w:rsidRPr="006F1E55">
        <w:rPr>
          <w:rFonts w:ascii="Times New Roman" w:hAnsi="Times New Roman" w:cs="Times New Roman"/>
          <w:color w:val="C00000"/>
          <w:sz w:val="24"/>
          <w:szCs w:val="24"/>
        </w:rPr>
        <w:t xml:space="preserve">Постановлением Правительства Чукотского автономного округа от 24 апреля 2019 года </w:t>
      </w:r>
      <w:r w:rsidR="00E33E51" w:rsidRPr="006F1E55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285F0D" w:rsidRPr="006F1E55">
        <w:rPr>
          <w:rFonts w:ascii="Times New Roman" w:hAnsi="Times New Roman" w:cs="Times New Roman"/>
          <w:color w:val="C00000"/>
          <w:sz w:val="24"/>
          <w:szCs w:val="24"/>
        </w:rPr>
        <w:t>№ 232</w:t>
      </w:r>
      <w:r w:rsidR="00285F0D" w:rsidRPr="001D68FB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Порядок), размещё</w:t>
      </w:r>
      <w:r w:rsidR="00285F0D" w:rsidRPr="001D68FB">
        <w:rPr>
          <w:rFonts w:ascii="Times New Roman" w:hAnsi="Times New Roman" w:cs="Times New Roman"/>
          <w:sz w:val="24"/>
          <w:szCs w:val="24"/>
        </w:rPr>
        <w:t xml:space="preserve">нным </w:t>
      </w:r>
      <w:r w:rsidR="005E15FC" w:rsidRPr="001D68FB">
        <w:rPr>
          <w:rFonts w:ascii="Times New Roman" w:hAnsi="Times New Roman" w:cs="Times New Roman"/>
          <w:sz w:val="24"/>
          <w:szCs w:val="24"/>
        </w:rPr>
        <w:t>в прикрепленном к настоящему сообщению файле «Постановление Правительства Чукотского АО от 24 апреля 2019 г. № 232.</w:t>
      </w:r>
      <w:r w:rsidR="00E636CC" w:rsidRPr="001D68FB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5E15FC" w:rsidRPr="001D68FB">
        <w:rPr>
          <w:rFonts w:ascii="Times New Roman" w:hAnsi="Times New Roman" w:cs="Times New Roman"/>
          <w:sz w:val="24"/>
          <w:szCs w:val="24"/>
        </w:rPr>
        <w:t xml:space="preserve">» </w:t>
      </w:r>
      <w:r w:rsidR="00347600" w:rsidRPr="001D68FB">
        <w:rPr>
          <w:rFonts w:ascii="Times New Roman" w:hAnsi="Times New Roman" w:cs="Times New Roman"/>
          <w:sz w:val="24"/>
          <w:szCs w:val="24"/>
        </w:rPr>
        <w:br/>
      </w:r>
      <w:r w:rsidR="005E15FC" w:rsidRPr="001D68FB">
        <w:rPr>
          <w:rFonts w:ascii="Times New Roman" w:hAnsi="Times New Roman" w:cs="Times New Roman"/>
          <w:sz w:val="24"/>
          <w:szCs w:val="24"/>
        </w:rPr>
        <w:t xml:space="preserve">и </w:t>
      </w:r>
      <w:r w:rsidR="00285F0D" w:rsidRPr="001D68FB">
        <w:rPr>
          <w:rFonts w:ascii="Times New Roman" w:hAnsi="Times New Roman" w:cs="Times New Roman"/>
          <w:sz w:val="24"/>
          <w:szCs w:val="24"/>
        </w:rPr>
        <w:t xml:space="preserve">на инвестиционном портале Чукотского автономного округа </w:t>
      </w:r>
      <w:r w:rsidR="00347600" w:rsidRPr="006822CD">
        <w:rPr>
          <w:rFonts w:ascii="Times New Roman" w:hAnsi="Times New Roman" w:cs="Times New Roman"/>
          <w:sz w:val="24"/>
          <w:szCs w:val="24"/>
        </w:rPr>
        <w:t>(ссылка:</w:t>
      </w:r>
      <w:r w:rsidR="00347600" w:rsidRPr="006822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https://invest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chukotka.ru/maloe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i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srednee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predprinimatelstvo/podderzhka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msp/entrepreneurs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financial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support/investiczionnyie</w:t>
      </w:r>
      <w:r w:rsid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–</w:t>
      </w:r>
      <w:r w:rsidR="00285F0D" w:rsidRPr="006822CD">
        <w:rPr>
          <w:rStyle w:val="a3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czeli</w:t>
      </w:r>
      <w:r w:rsidR="00285F0D" w:rsidRPr="006822C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285F0D" w:rsidRPr="006822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5E15FC" w:rsidRPr="001D68FB" w:rsidRDefault="005E15FC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</w:p>
    <w:p w:rsidR="00FB580F" w:rsidRPr="001D68FB" w:rsidRDefault="00FB580F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 xml:space="preserve">Субсидия из окружного бюджета субъектам предпринимательской деятельности </w:t>
      </w:r>
      <w:r w:rsidR="006F1E55">
        <w:br/>
      </w:r>
      <w:r w:rsidRPr="001D68FB">
        <w:t xml:space="preserve">на возмещение части затрат, связанных с уплатой процентов по кредитам, </w:t>
      </w:r>
      <w:r w:rsidR="006F1E55">
        <w:t>привлечённым</w:t>
      </w:r>
      <w:r w:rsidRPr="001D68FB">
        <w:t xml:space="preserve"> </w:t>
      </w:r>
      <w:r w:rsidR="006F1E55">
        <w:br/>
      </w:r>
      <w:r w:rsidRPr="001D68FB">
        <w:t>в инвестиционных целях</w:t>
      </w:r>
      <w:r w:rsidR="009A2D84" w:rsidRPr="001D68FB">
        <w:t xml:space="preserve"> (далее</w:t>
      </w:r>
      <w:r w:rsidR="006822CD">
        <w:t>–</w:t>
      </w:r>
      <w:r w:rsidR="009A2D84" w:rsidRPr="001D68FB">
        <w:t>субсидия)</w:t>
      </w:r>
      <w:r w:rsidRPr="001D68FB">
        <w:t xml:space="preserve">, предоставляется по результатам проведения отбора получателей субсидий для предоставления субсидии (далее </w:t>
      </w:r>
      <w:r w:rsidR="006822CD">
        <w:t>–</w:t>
      </w:r>
      <w:r w:rsidRPr="001D68FB">
        <w:t xml:space="preserve"> отбор), которые определяются Департаментом по результатам отбора, проводимого путем запроса предложений, исходя из соответствия </w:t>
      </w:r>
      <w:r w:rsidRPr="001D68FB">
        <w:rPr>
          <w:rFonts w:eastAsiaTheme="minorHAnsi"/>
          <w:lang w:eastAsia="en-US"/>
        </w:rPr>
        <w:t>субъектов предпринимательской деятельности</w:t>
      </w:r>
      <w:r w:rsidRPr="001D68FB">
        <w:t xml:space="preserve"> категориям и критериям отбора, установленным </w:t>
      </w:r>
      <w:hyperlink r:id="rId5" w:history="1">
        <w:r w:rsidRPr="001D68FB">
          <w:rPr>
            <w:rStyle w:val="a3"/>
            <w:color w:val="auto"/>
            <w:u w:val="none"/>
          </w:rPr>
          <w:t>пунктами 1.5, 1.6</w:t>
        </w:r>
      </w:hyperlink>
      <w:r w:rsidR="006F1E55">
        <w:t xml:space="preserve">  Порядка и очерё</w:t>
      </w:r>
      <w:r w:rsidRPr="001D68FB">
        <w:t xml:space="preserve">дности поступления заявок </w:t>
      </w:r>
      <w:r w:rsidRPr="001D68FB">
        <w:rPr>
          <w:rFonts w:eastAsiaTheme="minorHAnsi"/>
          <w:lang w:eastAsia="en-US"/>
        </w:rPr>
        <w:t>субъектов предпринимательской деятельности</w:t>
      </w:r>
      <w:r w:rsidRPr="001D68FB">
        <w:t>.</w:t>
      </w:r>
    </w:p>
    <w:p w:rsidR="00FB580F" w:rsidRPr="001D68FB" w:rsidRDefault="00FB580F" w:rsidP="001D68FB">
      <w:pPr>
        <w:shd w:val="clear" w:color="auto" w:fill="FFFFFF" w:themeFill="background1"/>
        <w:ind w:firstLine="709"/>
        <w:contextualSpacing/>
        <w:jc w:val="both"/>
        <w:outlineLvl w:val="1"/>
        <w:rPr>
          <w:b/>
        </w:rPr>
      </w:pPr>
    </w:p>
    <w:p w:rsidR="00285F0D" w:rsidRPr="001D68FB" w:rsidRDefault="00285F0D" w:rsidP="001D68FB">
      <w:pPr>
        <w:shd w:val="clear" w:color="auto" w:fill="FFFFFF" w:themeFill="background1"/>
        <w:ind w:firstLine="709"/>
        <w:contextualSpacing/>
        <w:jc w:val="both"/>
        <w:outlineLvl w:val="1"/>
        <w:rPr>
          <w:b/>
        </w:rPr>
      </w:pPr>
      <w:r w:rsidRPr="001D68FB">
        <w:rPr>
          <w:b/>
        </w:rPr>
        <w:t xml:space="preserve">Сроки проведения </w:t>
      </w:r>
      <w:r w:rsidR="006F1E55">
        <w:rPr>
          <w:b/>
        </w:rPr>
        <w:t>приёма</w:t>
      </w:r>
      <w:r w:rsidRPr="001D68FB">
        <w:rPr>
          <w:b/>
        </w:rPr>
        <w:t xml:space="preserve"> заявок: </w:t>
      </w:r>
    </w:p>
    <w:p w:rsidR="00285F0D" w:rsidRPr="001D68FB" w:rsidRDefault="006F1E55" w:rsidP="006F1E55">
      <w:pPr>
        <w:pStyle w:val="a9"/>
        <w:numPr>
          <w:ilvl w:val="0"/>
          <w:numId w:val="4"/>
        </w:numPr>
        <w:shd w:val="clear" w:color="auto" w:fill="FFFFFF" w:themeFill="background1"/>
        <w:ind w:left="709" w:hanging="709"/>
        <w:jc w:val="both"/>
        <w:outlineLvl w:val="1"/>
      </w:pPr>
      <w:r>
        <w:t>начало приё</w:t>
      </w:r>
      <w:r w:rsidR="00347600" w:rsidRPr="001D68FB">
        <w:t>ма заявок: 09:</w:t>
      </w:r>
      <w:r w:rsidR="00285F0D" w:rsidRPr="001D68FB">
        <w:t xml:space="preserve">00 часов местного времени </w:t>
      </w:r>
      <w:r w:rsidR="006822CD">
        <w:t>23</w:t>
      </w:r>
      <w:r w:rsidR="00347600" w:rsidRPr="001D68FB">
        <w:t xml:space="preserve"> июля</w:t>
      </w:r>
      <w:r w:rsidR="00305B91" w:rsidRPr="001D68FB">
        <w:t xml:space="preserve"> </w:t>
      </w:r>
      <w:r w:rsidR="00285F0D" w:rsidRPr="001D68FB">
        <w:t>202</w:t>
      </w:r>
      <w:r w:rsidR="00347600" w:rsidRPr="001D68FB">
        <w:t>4</w:t>
      </w:r>
      <w:r w:rsidR="00285F0D" w:rsidRPr="001D68FB">
        <w:t xml:space="preserve"> года;</w:t>
      </w:r>
    </w:p>
    <w:p w:rsidR="00285F0D" w:rsidRPr="001D68FB" w:rsidRDefault="00285F0D" w:rsidP="006F1E55">
      <w:pPr>
        <w:pStyle w:val="a9"/>
        <w:numPr>
          <w:ilvl w:val="0"/>
          <w:numId w:val="4"/>
        </w:numPr>
        <w:shd w:val="clear" w:color="auto" w:fill="FFFFFF" w:themeFill="background1"/>
        <w:ind w:left="709" w:hanging="709"/>
        <w:jc w:val="both"/>
        <w:outlineLvl w:val="1"/>
      </w:pPr>
      <w:r w:rsidRPr="001D68FB">
        <w:t xml:space="preserve">окончание </w:t>
      </w:r>
      <w:r w:rsidR="006F1E55">
        <w:t>приёма</w:t>
      </w:r>
      <w:r w:rsidRPr="001D68FB">
        <w:t xml:space="preserve"> заявок: </w:t>
      </w:r>
      <w:r w:rsidR="00347600" w:rsidRPr="001D68FB">
        <w:t>17:</w:t>
      </w:r>
      <w:r w:rsidR="0067668F" w:rsidRPr="001D68FB">
        <w:t>3</w:t>
      </w:r>
      <w:r w:rsidR="00FE2DBE" w:rsidRPr="001D68FB">
        <w:t>0</w:t>
      </w:r>
      <w:r w:rsidRPr="001D68FB">
        <w:t xml:space="preserve"> часов местного времени </w:t>
      </w:r>
      <w:r w:rsidR="006822CD">
        <w:t>20</w:t>
      </w:r>
      <w:r w:rsidR="00347600" w:rsidRPr="001D68FB">
        <w:t xml:space="preserve"> августа</w:t>
      </w:r>
      <w:r w:rsidR="00305B91" w:rsidRPr="001D68FB">
        <w:t xml:space="preserve"> </w:t>
      </w:r>
      <w:r w:rsidRPr="001D68FB">
        <w:t>202</w:t>
      </w:r>
      <w:r w:rsidR="00347600" w:rsidRPr="001D68FB">
        <w:t>4</w:t>
      </w:r>
      <w:r w:rsidRPr="001D68FB">
        <w:t xml:space="preserve"> года.</w:t>
      </w:r>
    </w:p>
    <w:p w:rsidR="00285F0D" w:rsidRPr="001D68FB" w:rsidRDefault="00285F0D" w:rsidP="001D68FB">
      <w:pPr>
        <w:shd w:val="clear" w:color="auto" w:fill="FFFFFF" w:themeFill="background1"/>
        <w:ind w:firstLine="709"/>
        <w:contextualSpacing/>
        <w:jc w:val="both"/>
        <w:outlineLvl w:val="1"/>
        <w:rPr>
          <w:b/>
        </w:rPr>
      </w:pPr>
    </w:p>
    <w:p w:rsidR="00347600" w:rsidRPr="001D68FB" w:rsidRDefault="00347600" w:rsidP="001D68FB">
      <w:pPr>
        <w:shd w:val="clear" w:color="auto" w:fill="FFFFFF" w:themeFill="background1"/>
        <w:ind w:firstLine="709"/>
        <w:jc w:val="both"/>
        <w:rPr>
          <w:rFonts w:eastAsia="Calibri"/>
          <w:lang w:eastAsia="en-US"/>
        </w:rPr>
      </w:pPr>
      <w:r w:rsidRPr="001D68FB">
        <w:rPr>
          <w:rFonts w:eastAsia="Calibri"/>
          <w:b/>
          <w:lang w:eastAsia="en-US"/>
        </w:rPr>
        <w:t>Место нахождения, почтовый адрес Департамента (место подачи заявок):</w:t>
      </w:r>
      <w:r w:rsidRPr="001D68FB">
        <w:rPr>
          <w:rFonts w:eastAsia="Calibri"/>
          <w:lang w:eastAsia="en-US"/>
        </w:rPr>
        <w:t xml:space="preserve"> </w:t>
      </w:r>
    </w:p>
    <w:p w:rsidR="00347600" w:rsidRPr="001D68FB" w:rsidRDefault="00347600" w:rsidP="001D68FB">
      <w:pPr>
        <w:shd w:val="clear" w:color="auto" w:fill="FFFFFF" w:themeFill="background1"/>
        <w:ind w:firstLine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 xml:space="preserve">689000, Чукотский автономный округ, г. Анадырь, ул.  </w:t>
      </w:r>
      <w:proofErr w:type="spellStart"/>
      <w:r w:rsidRPr="001D68FB">
        <w:rPr>
          <w:rFonts w:eastAsia="Calibri"/>
          <w:lang w:eastAsia="en-US"/>
        </w:rPr>
        <w:t>Отке</w:t>
      </w:r>
      <w:proofErr w:type="spellEnd"/>
      <w:r w:rsidRPr="001D68FB">
        <w:rPr>
          <w:rFonts w:eastAsia="Calibri"/>
          <w:lang w:eastAsia="en-US"/>
        </w:rPr>
        <w:t>, д. 2, Управление поддержки предпринимательских проектов Департамента экономики и инвестиций Чукотского автономного округа.</w:t>
      </w:r>
    </w:p>
    <w:p w:rsidR="00285F0D" w:rsidRPr="001D68FB" w:rsidRDefault="00285F0D" w:rsidP="001D68FB">
      <w:pPr>
        <w:shd w:val="clear" w:color="auto" w:fill="FFFFFF" w:themeFill="background1"/>
        <w:contextualSpacing/>
        <w:jc w:val="both"/>
        <w:outlineLvl w:val="1"/>
        <w:rPr>
          <w:b/>
        </w:rPr>
      </w:pPr>
    </w:p>
    <w:p w:rsidR="00347600" w:rsidRPr="001D68FB" w:rsidRDefault="00347600" w:rsidP="001D68FB">
      <w:pPr>
        <w:shd w:val="clear" w:color="auto" w:fill="FFFFFF" w:themeFill="background1"/>
        <w:ind w:firstLine="709"/>
        <w:jc w:val="both"/>
        <w:rPr>
          <w:rFonts w:eastAsia="Calibri"/>
          <w:b/>
          <w:lang w:eastAsia="en-US"/>
        </w:rPr>
      </w:pPr>
      <w:r w:rsidRPr="001D68FB">
        <w:rPr>
          <w:rFonts w:eastAsia="Calibri"/>
          <w:b/>
          <w:lang w:eastAsia="en-US"/>
        </w:rPr>
        <w:t>Контакты лиц, ответственных за приём заявок:</w:t>
      </w:r>
    </w:p>
    <w:p w:rsidR="00347600" w:rsidRPr="001D68FB" w:rsidRDefault="00347600" w:rsidP="001D68FB">
      <w:pPr>
        <w:numPr>
          <w:ilvl w:val="0"/>
          <w:numId w:val="2"/>
        </w:numPr>
        <w:shd w:val="clear" w:color="auto" w:fill="FFFFFF" w:themeFill="background1"/>
        <w:spacing w:after="160" w:line="259" w:lineRule="auto"/>
        <w:ind w:left="709" w:hanging="709"/>
        <w:contextualSpacing/>
        <w:jc w:val="both"/>
        <w:rPr>
          <w:rFonts w:eastAsia="Calibri"/>
          <w:b/>
          <w:lang w:eastAsia="en-US"/>
        </w:rPr>
      </w:pPr>
      <w:r w:rsidRPr="001D68FB">
        <w:rPr>
          <w:rFonts w:eastAsia="Calibri"/>
          <w:b/>
          <w:lang w:eastAsia="en-US"/>
        </w:rPr>
        <w:t>Радченко Глеб Викторович</w:t>
      </w:r>
    </w:p>
    <w:p w:rsidR="00347600" w:rsidRPr="001D68FB" w:rsidRDefault="00347600" w:rsidP="001D68FB">
      <w:pPr>
        <w:shd w:val="clear" w:color="auto" w:fill="FFFFFF" w:themeFill="background1"/>
        <w:ind w:left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>Адрес электронной почты: g.radchenko@invest.chukotka</w:t>
      </w:r>
      <w:r w:rsidR="006822CD">
        <w:rPr>
          <w:rFonts w:eastAsia="Calibri"/>
          <w:lang w:eastAsia="en-US"/>
        </w:rPr>
        <w:t>-</w:t>
      </w:r>
      <w:r w:rsidRPr="001D68FB">
        <w:rPr>
          <w:rFonts w:eastAsia="Calibri"/>
          <w:lang w:eastAsia="en-US"/>
        </w:rPr>
        <w:t>gov.ru;</w:t>
      </w:r>
    </w:p>
    <w:p w:rsidR="00347600" w:rsidRPr="001D68FB" w:rsidRDefault="00347600" w:rsidP="001D68FB">
      <w:pPr>
        <w:shd w:val="clear" w:color="auto" w:fill="FFFFFF" w:themeFill="background1"/>
        <w:ind w:left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>Контактный телефон: 8</w:t>
      </w:r>
      <w:r w:rsidR="006822CD">
        <w:rPr>
          <w:rFonts w:eastAsia="Calibri"/>
          <w:lang w:eastAsia="en-US"/>
        </w:rPr>
        <w:t>–</w:t>
      </w:r>
      <w:r w:rsidRPr="001D68FB">
        <w:rPr>
          <w:rFonts w:eastAsia="Calibri"/>
          <w:lang w:eastAsia="en-US"/>
        </w:rPr>
        <w:t>(</w:t>
      </w:r>
      <w:proofErr w:type="gramStart"/>
      <w:r w:rsidRPr="001D68FB">
        <w:rPr>
          <w:rFonts w:eastAsia="Calibri"/>
          <w:lang w:eastAsia="en-US"/>
        </w:rPr>
        <w:t>42722)</w:t>
      </w:r>
      <w:r w:rsidR="006822CD">
        <w:rPr>
          <w:rFonts w:eastAsia="Calibri"/>
          <w:lang w:eastAsia="en-US"/>
        </w:rPr>
        <w:t>–</w:t>
      </w:r>
      <w:proofErr w:type="gramEnd"/>
      <w:r w:rsidRPr="001D68FB">
        <w:rPr>
          <w:rFonts w:eastAsia="Calibri"/>
          <w:lang w:eastAsia="en-US"/>
        </w:rPr>
        <w:t>6</w:t>
      </w:r>
      <w:r w:rsidR="006822CD">
        <w:rPr>
          <w:rFonts w:eastAsia="Calibri"/>
          <w:lang w:eastAsia="en-US"/>
        </w:rPr>
        <w:t>–</w:t>
      </w:r>
      <w:r w:rsidRPr="001D68FB">
        <w:rPr>
          <w:rFonts w:eastAsia="Calibri"/>
          <w:lang w:eastAsia="en-US"/>
        </w:rPr>
        <w:t>93</w:t>
      </w:r>
      <w:r w:rsidR="006822CD">
        <w:rPr>
          <w:rFonts w:eastAsia="Calibri"/>
          <w:lang w:eastAsia="en-US"/>
        </w:rPr>
        <w:t>–</w:t>
      </w:r>
      <w:r w:rsidRPr="001D68FB">
        <w:rPr>
          <w:rFonts w:eastAsia="Calibri"/>
          <w:lang w:eastAsia="en-US"/>
        </w:rPr>
        <w:t>36;</w:t>
      </w:r>
    </w:p>
    <w:p w:rsidR="00347600" w:rsidRPr="001D68FB" w:rsidRDefault="00347600" w:rsidP="001D68FB">
      <w:pPr>
        <w:numPr>
          <w:ilvl w:val="0"/>
          <w:numId w:val="3"/>
        </w:numPr>
        <w:shd w:val="clear" w:color="auto" w:fill="FFFFFF" w:themeFill="background1"/>
        <w:spacing w:after="160" w:line="259" w:lineRule="auto"/>
        <w:ind w:left="709" w:hanging="709"/>
        <w:contextualSpacing/>
        <w:jc w:val="both"/>
        <w:rPr>
          <w:rFonts w:eastAsia="Calibri"/>
          <w:b/>
          <w:lang w:eastAsia="en-US"/>
        </w:rPr>
      </w:pPr>
      <w:r w:rsidRPr="001D68FB">
        <w:rPr>
          <w:rFonts w:eastAsia="Calibri"/>
          <w:b/>
          <w:lang w:eastAsia="en-US"/>
        </w:rPr>
        <w:t>Клекот Анна Сергеевна</w:t>
      </w:r>
    </w:p>
    <w:p w:rsidR="00347600" w:rsidRPr="001D68FB" w:rsidRDefault="00347600" w:rsidP="001D68FB">
      <w:pPr>
        <w:shd w:val="clear" w:color="auto" w:fill="FFFFFF" w:themeFill="background1"/>
        <w:ind w:left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>Адрес электронной почты: a.klekot@invest.chukotka</w:t>
      </w:r>
      <w:r w:rsidR="006822CD">
        <w:rPr>
          <w:rFonts w:eastAsia="Calibri"/>
          <w:lang w:eastAsia="en-US"/>
        </w:rPr>
        <w:t>-</w:t>
      </w:r>
      <w:r w:rsidRPr="001D68FB">
        <w:rPr>
          <w:rFonts w:eastAsia="Calibri"/>
          <w:lang w:eastAsia="en-US"/>
        </w:rPr>
        <w:t>gov.ru;</w:t>
      </w:r>
    </w:p>
    <w:p w:rsidR="00347600" w:rsidRPr="001D68FB" w:rsidRDefault="00347600" w:rsidP="001D68FB">
      <w:pPr>
        <w:shd w:val="clear" w:color="auto" w:fill="FFFFFF" w:themeFill="background1"/>
        <w:ind w:left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>Контактный телефон: 8</w:t>
      </w:r>
      <w:r w:rsidR="006822CD">
        <w:rPr>
          <w:rFonts w:eastAsia="Calibri"/>
          <w:lang w:eastAsia="en-US"/>
        </w:rPr>
        <w:t>–</w:t>
      </w:r>
      <w:r w:rsidRPr="001D68FB">
        <w:rPr>
          <w:rFonts w:eastAsia="Calibri"/>
          <w:lang w:eastAsia="en-US"/>
        </w:rPr>
        <w:t>(</w:t>
      </w:r>
      <w:proofErr w:type="gramStart"/>
      <w:r w:rsidRPr="001D68FB">
        <w:rPr>
          <w:rFonts w:eastAsia="Calibri"/>
          <w:lang w:eastAsia="en-US"/>
        </w:rPr>
        <w:t>42722)</w:t>
      </w:r>
      <w:r w:rsidR="006822CD">
        <w:rPr>
          <w:rFonts w:eastAsia="Calibri"/>
          <w:lang w:eastAsia="en-US"/>
        </w:rPr>
        <w:t>–</w:t>
      </w:r>
      <w:proofErr w:type="gramEnd"/>
      <w:r w:rsidRPr="001D68FB">
        <w:rPr>
          <w:rFonts w:eastAsia="Calibri"/>
          <w:lang w:eastAsia="en-US"/>
        </w:rPr>
        <w:t>6</w:t>
      </w:r>
      <w:r w:rsidR="006822CD">
        <w:rPr>
          <w:rFonts w:eastAsia="Calibri"/>
          <w:lang w:eastAsia="en-US"/>
        </w:rPr>
        <w:t>–</w:t>
      </w:r>
      <w:r w:rsidRPr="001D68FB">
        <w:rPr>
          <w:rFonts w:eastAsia="Calibri"/>
          <w:lang w:eastAsia="en-US"/>
        </w:rPr>
        <w:t>93</w:t>
      </w:r>
      <w:r w:rsidR="006822CD">
        <w:rPr>
          <w:rFonts w:eastAsia="Calibri"/>
          <w:lang w:eastAsia="en-US"/>
        </w:rPr>
        <w:t>–</w:t>
      </w:r>
      <w:r w:rsidRPr="001D68FB">
        <w:rPr>
          <w:rFonts w:eastAsia="Calibri"/>
          <w:lang w:eastAsia="en-US"/>
        </w:rPr>
        <w:t xml:space="preserve">36. </w:t>
      </w:r>
    </w:p>
    <w:p w:rsidR="00305B91" w:rsidRPr="001D68FB" w:rsidRDefault="00305B91" w:rsidP="006F1E55">
      <w:pPr>
        <w:pStyle w:val="ConsPlusNormal"/>
        <w:shd w:val="clear" w:color="auto" w:fill="FFFFFF" w:themeFill="background1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sub_1037"/>
    </w:p>
    <w:p w:rsidR="00C23624" w:rsidRPr="001D68FB" w:rsidRDefault="00C23624" w:rsidP="001D68FB">
      <w:pPr>
        <w:shd w:val="clear" w:color="auto" w:fill="FFFFFF" w:themeFill="background1"/>
        <w:ind w:firstLine="709"/>
        <w:jc w:val="both"/>
        <w:outlineLvl w:val="1"/>
        <w:rPr>
          <w:b/>
        </w:rPr>
      </w:pPr>
      <w:r w:rsidRPr="001D68FB">
        <w:rPr>
          <w:b/>
        </w:rPr>
        <w:t>Результат предоставления субсидии:</w:t>
      </w:r>
    </w:p>
    <w:p w:rsidR="0067668F" w:rsidRPr="001D68FB" w:rsidRDefault="00FC48C5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Результатом предоставления субсидии (тип результата предоставления субсидии </w:t>
      </w:r>
      <w:r w:rsidR="006F1E55">
        <w:rPr>
          <w:rFonts w:ascii="Times New Roman" w:hAnsi="Times New Roman" w:cs="Times New Roman"/>
          <w:sz w:val="24"/>
          <w:szCs w:val="24"/>
        </w:rPr>
        <w:br/>
      </w:r>
      <w:r w:rsidRPr="001D68FB">
        <w:rPr>
          <w:rFonts w:ascii="Times New Roman" w:hAnsi="Times New Roman" w:cs="Times New Roman"/>
          <w:sz w:val="24"/>
          <w:szCs w:val="24"/>
        </w:rPr>
        <w:t>в соответствии с Порядком проведения мониторинга достижения результатов предоставления субсидий, в том числе грантов в форме субсидий, юридическим лицам, индивидуальным предпринимателям, физическим лицам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>производителям товаров, работ, услуг, утвержденным Приказом Минфина Р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оссии от 29 сентября 2021 года </w:t>
      </w:r>
      <w:r w:rsidR="00347600" w:rsidRPr="001D68FB">
        <w:rPr>
          <w:rFonts w:ascii="Times New Roman" w:hAnsi="Times New Roman" w:cs="Times New Roman"/>
          <w:sz w:val="24"/>
          <w:szCs w:val="24"/>
        </w:rPr>
        <w:br/>
        <w:t>№</w:t>
      </w:r>
      <w:r w:rsidRPr="001D68FB">
        <w:rPr>
          <w:rFonts w:ascii="Times New Roman" w:hAnsi="Times New Roman" w:cs="Times New Roman"/>
          <w:sz w:val="24"/>
          <w:szCs w:val="24"/>
        </w:rPr>
        <w:t xml:space="preserve"> 138н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приобретение товаров, работ, услуг) является сохранение (увеличение) </w:t>
      </w:r>
      <w:r w:rsidR="00347600" w:rsidRPr="001D68FB">
        <w:rPr>
          <w:rFonts w:ascii="Times New Roman" w:hAnsi="Times New Roman" w:cs="Times New Roman"/>
          <w:sz w:val="24"/>
          <w:szCs w:val="24"/>
        </w:rPr>
        <w:br/>
      </w:r>
      <w:r w:rsidRPr="001D68FB">
        <w:rPr>
          <w:rFonts w:ascii="Times New Roman" w:hAnsi="Times New Roman" w:cs="Times New Roman"/>
          <w:sz w:val="24"/>
          <w:szCs w:val="24"/>
        </w:rPr>
        <w:t xml:space="preserve">у получателя субсидии среднесписочной численности работников по состоянию на 1 января </w:t>
      </w:r>
      <w:r w:rsidRPr="001D68FB">
        <w:rPr>
          <w:rFonts w:ascii="Times New Roman" w:hAnsi="Times New Roman" w:cs="Times New Roman"/>
          <w:sz w:val="24"/>
          <w:szCs w:val="24"/>
        </w:rPr>
        <w:lastRenderedPageBreak/>
        <w:t>второго года, следующего за годом предоставления субсидии.</w:t>
      </w:r>
    </w:p>
    <w:bookmarkEnd w:id="0"/>
    <w:p w:rsidR="00FC48C5" w:rsidRPr="001D68FB" w:rsidRDefault="00FC48C5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Количественное значение результата предоставления субсидии устанавливается Департаментом в Соглашении на основании сведений о среднесписочной численности работников, полученных из ФНС России в порядке межведомственного взаимодействия, для получателя субсидии в размере, равном:</w:t>
      </w:r>
    </w:p>
    <w:p w:rsidR="00FC48C5" w:rsidRPr="001D68FB" w:rsidRDefault="00FC48C5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 xml:space="preserve">среднесписочной численности работников на 1 января текущего финансового года </w:t>
      </w:r>
      <w:r w:rsidR="006822CD">
        <w:br/>
      </w:r>
      <w:r w:rsidRPr="001D68FB">
        <w:t xml:space="preserve">у юридического лица или индивидуального предпринимателя в случае, если среднесписочная численность работников на 1 января текущего финансового года у данных лиц составляет значение больше </w:t>
      </w:r>
      <w:r w:rsidR="006F1E55" w:rsidRPr="001D68FB">
        <w:t>0</w:t>
      </w:r>
      <w:r w:rsidR="006822CD">
        <w:t>–</w:t>
      </w:r>
      <w:r w:rsidR="006F1E55" w:rsidRPr="001D68FB">
        <w:t>для</w:t>
      </w:r>
      <w:r w:rsidRPr="001D68FB">
        <w:t xml:space="preserve"> юридического лица или индивидуального предпринимателя, зарегистрированных до года предоставления субсидии;</w:t>
      </w:r>
    </w:p>
    <w:p w:rsidR="00FC48C5" w:rsidRPr="001D68FB" w:rsidRDefault="006F1E55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1</w:t>
      </w:r>
      <w:r w:rsidR="006822CD">
        <w:t>–</w:t>
      </w:r>
      <w:r w:rsidRPr="001D68FB">
        <w:t>для</w:t>
      </w:r>
      <w:r w:rsidR="00FC48C5" w:rsidRPr="001D68FB">
        <w:t xml:space="preserve"> юридического лица или индивидуального предпринимателя, зарегистрированных в году предоставления субсидии, а также для юридического лица или индивидуального предпринимателя, зарегистрированных до года предоставления субсидии в случае, если среднесписочная численность работников на 1 января текущего финансового года у данных лиц составляет значение 0 или сведения о среднесписочной численности работников у данных лиц отсутствуют (не представлены) в ФНС России.</w:t>
      </w:r>
    </w:p>
    <w:p w:rsidR="00FC48C5" w:rsidRPr="001D68FB" w:rsidRDefault="00FC48C5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Соответствие или превышение достигнутого получателем субсидии значения результата предоставления субсидии над установленным в Соглашении значением свидетельствует о достижении получателем субсидии результата предоставления субсидии.</w:t>
      </w:r>
    </w:p>
    <w:p w:rsidR="00C92A08" w:rsidRPr="001D68FB" w:rsidRDefault="00C92A08" w:rsidP="001D68FB">
      <w:pPr>
        <w:shd w:val="clear" w:color="auto" w:fill="FFFFFF" w:themeFill="background1"/>
        <w:ind w:firstLine="709"/>
        <w:contextualSpacing/>
        <w:jc w:val="both"/>
        <w:outlineLvl w:val="1"/>
        <w:rPr>
          <w:b/>
        </w:rPr>
      </w:pPr>
    </w:p>
    <w:p w:rsidR="002954E1" w:rsidRDefault="002954E1" w:rsidP="001D68FB">
      <w:pPr>
        <w:shd w:val="clear" w:color="auto" w:fill="FFFFFF" w:themeFill="background1"/>
        <w:ind w:firstLine="709"/>
        <w:jc w:val="both"/>
        <w:outlineLvl w:val="1"/>
        <w:rPr>
          <w:b/>
        </w:rPr>
      </w:pPr>
      <w:r w:rsidRPr="001D68FB">
        <w:rPr>
          <w:b/>
        </w:rPr>
        <w:t>Доменное имя и (или) сетевой адрес, и (или) указатели страниц сайта в сети «Интернет», на котором обеспечивается проведение отбора (сайт в сети «Интернет», на котором обе</w:t>
      </w:r>
      <w:r w:rsidR="006822CD">
        <w:rPr>
          <w:b/>
        </w:rPr>
        <w:t>спечивается проведение отбора):</w:t>
      </w:r>
    </w:p>
    <w:p w:rsidR="006822CD" w:rsidRPr="001D68FB" w:rsidRDefault="006822CD" w:rsidP="001D68FB">
      <w:pPr>
        <w:shd w:val="clear" w:color="auto" w:fill="FFFFFF" w:themeFill="background1"/>
        <w:ind w:firstLine="709"/>
        <w:jc w:val="both"/>
        <w:outlineLvl w:val="1"/>
        <w:rPr>
          <w:b/>
        </w:rPr>
      </w:pPr>
    </w:p>
    <w:p w:rsidR="002954E1" w:rsidRPr="001D68FB" w:rsidRDefault="00347600" w:rsidP="00682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firstLine="709"/>
        <w:jc w:val="both"/>
        <w:outlineLvl w:val="1"/>
      </w:pPr>
      <w:r w:rsidRPr="001D68FB">
        <w:t>Официальный сайт Департамента https://dep.invest</w:t>
      </w:r>
      <w:r w:rsidR="006822CD">
        <w:t>–</w:t>
      </w:r>
      <w:r w:rsidRPr="001D68FB">
        <w:t>chukotka.ru/ → «Документы».</w:t>
      </w:r>
    </w:p>
    <w:p w:rsidR="002954E1" w:rsidRPr="001D68FB" w:rsidRDefault="002954E1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</w:rPr>
      </w:pPr>
    </w:p>
    <w:p w:rsidR="00285F0D" w:rsidRPr="001D68FB" w:rsidRDefault="00285F0D" w:rsidP="001D68FB">
      <w:pPr>
        <w:shd w:val="clear" w:color="auto" w:fill="FFFFFF" w:themeFill="background1"/>
        <w:ind w:firstLine="709"/>
        <w:contextualSpacing/>
        <w:jc w:val="both"/>
        <w:outlineLvl w:val="1"/>
        <w:rPr>
          <w:b/>
        </w:rPr>
      </w:pPr>
      <w:r w:rsidRPr="001D68FB">
        <w:rPr>
          <w:b/>
        </w:rPr>
        <w:t>Требования к субъектам предпринимательской деятельности:</w:t>
      </w:r>
    </w:p>
    <w:p w:rsidR="0068516D" w:rsidRPr="001D68FB" w:rsidRDefault="00ED68A9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b/>
          <w:sz w:val="24"/>
          <w:szCs w:val="24"/>
        </w:rPr>
        <w:t>1.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516D" w:rsidRPr="001D68FB">
        <w:rPr>
          <w:rFonts w:ascii="Times New Roman" w:hAnsi="Times New Roman" w:cs="Times New Roman"/>
          <w:sz w:val="24"/>
          <w:szCs w:val="24"/>
        </w:rPr>
        <w:t xml:space="preserve">К категории субъектов предпринимательской деятельности, имеющих право на получение субсидии, относятся субъекты предпринимательской деятельности, соответствующие </w:t>
      </w:r>
      <w:r w:rsidR="0068516D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1.5 Порядка)</w:t>
      </w:r>
      <w:r w:rsidR="0068516D" w:rsidRPr="001D68FB">
        <w:rPr>
          <w:rFonts w:ascii="Times New Roman" w:hAnsi="Times New Roman" w:cs="Times New Roman"/>
          <w:sz w:val="24"/>
          <w:szCs w:val="24"/>
        </w:rPr>
        <w:t>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1) одновременно следующим условиям </w:t>
      </w:r>
      <w:r w:rsidRPr="001D68FB">
        <w:rPr>
          <w:rFonts w:ascii="Times New Roman" w:hAnsi="Times New Roman" w:cs="Times New Roman"/>
          <w:b/>
          <w:i/>
          <w:sz w:val="24"/>
          <w:szCs w:val="24"/>
        </w:rPr>
        <w:t>по направлению 1</w:t>
      </w:r>
      <w:r w:rsidRPr="001D68FB">
        <w:rPr>
          <w:rFonts w:ascii="Times New Roman" w:hAnsi="Times New Roman" w:cs="Times New Roman"/>
          <w:sz w:val="24"/>
          <w:szCs w:val="24"/>
        </w:rPr>
        <w:t>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зарегистрированные в качестве индивидуальных предпринимателей и юридических лиц, за исключением государственных или муниципальных унитарных предприятий, хозяйственных товариществ и обществ, доля участия Российской Федерации, субъекта Российской Федерации либо муниципального образования в уставных (складочных) капиталах которых превышает 25 процентов, а также коммерческих организаций с участием хозяйствующих товариществ и обществ, доля участия Российской Федерации, субъекта Российской Федерации либо муниципального образования в уставных (складочных) капиталах хозяйствующих товариществ и обществ превышает 25 процентов;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заключившие соглашение(я) о предоставлении субсидии из средств окружного бюджета на возмещение части затрат на уплату процентов по кредитам, </w:t>
      </w:r>
      <w:r w:rsidR="006F1E55">
        <w:rPr>
          <w:rFonts w:ascii="Times New Roman" w:hAnsi="Times New Roman" w:cs="Times New Roman"/>
          <w:sz w:val="24"/>
          <w:szCs w:val="24"/>
        </w:rPr>
        <w:t>привлечённым</w:t>
      </w:r>
      <w:r w:rsidRPr="001D68FB">
        <w:rPr>
          <w:rFonts w:ascii="Times New Roman" w:hAnsi="Times New Roman" w:cs="Times New Roman"/>
          <w:sz w:val="24"/>
          <w:szCs w:val="24"/>
        </w:rPr>
        <w:t xml:space="preserve"> в инвестиционных целях, с Департаментом в году, предшествующем текущему финансовому году, и (или) в течение двух лет, предшествующих текущему финансовому году;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2) одновременно следующим условиям </w:t>
      </w:r>
      <w:r w:rsidRPr="001D68FB">
        <w:rPr>
          <w:rFonts w:ascii="Times New Roman" w:hAnsi="Times New Roman" w:cs="Times New Roman"/>
          <w:b/>
          <w:i/>
          <w:sz w:val="24"/>
          <w:szCs w:val="24"/>
        </w:rPr>
        <w:t>по направлению 2</w:t>
      </w:r>
      <w:r w:rsidRPr="001D68FB">
        <w:rPr>
          <w:rFonts w:ascii="Times New Roman" w:hAnsi="Times New Roman" w:cs="Times New Roman"/>
          <w:sz w:val="24"/>
          <w:szCs w:val="24"/>
        </w:rPr>
        <w:t>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зарегистрированные в качестве индивидуальных предпринимателей и юридических лиц, за исключением государственных или муниципальных унитарных предприятий, хозяйственных товариществ и обществ, доля участия Российской Федерации, субъекта Российской Федерации либо муниципального образования в уставных (складочных) капиталах которых превышает 25 процентов, а также коммерческих организаций с участием хозяйствующих товариществ и обществ, доля участия Российской Федерации, субъекта Российской Федерации либо муниципального образования в уставных (складочных) капиталах хозяйствующих товариществ и обществ превышает 25 процентов, и осуществляющие (планирующие, развивающие, модернизирующие) производство товаров (работ, услуг) в Чукотском автономном округе по следующим разделам Общероссийского классификатора видов экономической деятельности ОК 029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>2014 (КДЕС Ред. 2):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lastRenderedPageBreak/>
        <w:t>раздел A "Сельское, лесное хозяйство, охота, рыболовство и рыбоводство";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C "Обрабатывающие производства";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D "Обеспечение электрической энергией, газом и паром; кондиционирование воздуха";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E "Водоснабжение; водоотведение, организация сбора и утилизации отходов, деятельность по ликвидации загрязнений";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F "Строительство";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G "Торговля оптовая и розничная; ремонт автотранспортных средств и мотоциклов";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H "Транспортировка и хранение";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I "Деятельность гостиниц и предприятий общественного питания";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J "Деятельность в области информации и связи";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M "Деятельность профессиональная, научная и техническая" (за исключением класса 70 "Деятельность головных офисов; консультирование по вопросам управления");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N "Деятельность административная и сопутствующие дополнительные услуги";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P "Образование";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Q "Деятельность в области здравоохранения и социальных услуг";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R "Деятельность в области культуры, спорта, организации досуга и развлечений" (за исключением класса 92 "Деятельность по организации и проведению азартных игр и заключению пари, по организации и проведению лотерей");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раздел S "Предоставление прочих видов услуг" (за исключением класса 94 "Деятельность общественных организаций");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заключившие кредитный договор (заем, микрозаем) с банком, являющимся российской кредитной организацией, и (или) государственной микрофинансовой организацией, одним из учредителей которой является Чукотский автономный округ (</w:t>
      </w:r>
      <w:r w:rsidR="006822CD" w:rsidRPr="001D68FB">
        <w:rPr>
          <w:rFonts w:ascii="Times New Roman" w:hAnsi="Times New Roman" w:cs="Times New Roman"/>
          <w:sz w:val="24"/>
          <w:szCs w:val="24"/>
        </w:rPr>
        <w:t>далее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="006822CD" w:rsidRPr="001D68FB">
        <w:rPr>
          <w:rFonts w:ascii="Times New Roman" w:hAnsi="Times New Roman" w:cs="Times New Roman"/>
          <w:sz w:val="24"/>
          <w:szCs w:val="24"/>
        </w:rPr>
        <w:t>кредитные</w:t>
      </w:r>
      <w:r w:rsidRPr="001D68FB">
        <w:rPr>
          <w:rFonts w:ascii="Times New Roman" w:hAnsi="Times New Roman" w:cs="Times New Roman"/>
          <w:sz w:val="24"/>
          <w:szCs w:val="24"/>
        </w:rPr>
        <w:t xml:space="preserve"> организации), на инвестиционные цели (</w:t>
      </w:r>
      <w:r w:rsidR="006822CD" w:rsidRPr="001D68FB">
        <w:rPr>
          <w:rFonts w:ascii="Times New Roman" w:hAnsi="Times New Roman" w:cs="Times New Roman"/>
          <w:sz w:val="24"/>
          <w:szCs w:val="24"/>
        </w:rPr>
        <w:t>далее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="006822CD" w:rsidRPr="001D68FB">
        <w:rPr>
          <w:rFonts w:ascii="Times New Roman" w:hAnsi="Times New Roman" w:cs="Times New Roman"/>
          <w:sz w:val="24"/>
          <w:szCs w:val="24"/>
        </w:rPr>
        <w:t>кредитный</w:t>
      </w:r>
      <w:r w:rsidRPr="001D68FB">
        <w:rPr>
          <w:rFonts w:ascii="Times New Roman" w:hAnsi="Times New Roman" w:cs="Times New Roman"/>
          <w:sz w:val="24"/>
          <w:szCs w:val="24"/>
        </w:rPr>
        <w:t xml:space="preserve"> договор) для создания и (или) развития либо модернизации производства товаров (работ, услуг) в Чукотском автономном округе, соответствующий следующим требованиям: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кредитный договор заключен в текущем финансовом году и (или) в течение двух лет, предшествующих текущему финансовому году;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целевое назначение </w:t>
      </w:r>
      <w:r w:rsidR="006822CD" w:rsidRPr="001D68FB">
        <w:rPr>
          <w:rFonts w:ascii="Times New Roman" w:hAnsi="Times New Roman" w:cs="Times New Roman"/>
          <w:sz w:val="24"/>
          <w:szCs w:val="24"/>
        </w:rPr>
        <w:t>кредита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="006822CD" w:rsidRPr="001D68FB">
        <w:rPr>
          <w:rFonts w:ascii="Times New Roman" w:hAnsi="Times New Roman" w:cs="Times New Roman"/>
          <w:sz w:val="24"/>
          <w:szCs w:val="24"/>
        </w:rPr>
        <w:t>инвестиционные</w:t>
      </w:r>
      <w:r w:rsidRPr="001D68FB">
        <w:rPr>
          <w:rFonts w:ascii="Times New Roman" w:hAnsi="Times New Roman" w:cs="Times New Roman"/>
          <w:sz w:val="24"/>
          <w:szCs w:val="24"/>
        </w:rPr>
        <w:t xml:space="preserve"> цели или цели, отличные от инвестиционных;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валюта кредитного </w:t>
      </w:r>
      <w:r w:rsidR="006822CD" w:rsidRPr="001D68FB">
        <w:rPr>
          <w:rFonts w:ascii="Times New Roman" w:hAnsi="Times New Roman" w:cs="Times New Roman"/>
          <w:sz w:val="24"/>
          <w:szCs w:val="24"/>
        </w:rPr>
        <w:t>договора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="006822CD" w:rsidRPr="001D68FB">
        <w:rPr>
          <w:rFonts w:ascii="Times New Roman" w:hAnsi="Times New Roman" w:cs="Times New Roman"/>
          <w:sz w:val="24"/>
          <w:szCs w:val="24"/>
        </w:rPr>
        <w:t>российский</w:t>
      </w:r>
      <w:r w:rsidRPr="001D68FB">
        <w:rPr>
          <w:rFonts w:ascii="Times New Roman" w:hAnsi="Times New Roman" w:cs="Times New Roman"/>
          <w:sz w:val="24"/>
          <w:szCs w:val="24"/>
        </w:rPr>
        <w:t xml:space="preserve"> рубль;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сумма привлеченного кредита должна составлять не менее одного миллиона рублей;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кредитные средства, привлеченные по кредитному договору: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в размере не менее 60 процентов направлены на инвестиционные цели (в случае целевого назначения кредита, указанного в кредитном </w:t>
      </w:r>
      <w:proofErr w:type="gramStart"/>
      <w:r w:rsidR="006822CD" w:rsidRPr="001D68FB">
        <w:rPr>
          <w:rFonts w:ascii="Times New Roman" w:hAnsi="Times New Roman" w:cs="Times New Roman"/>
          <w:sz w:val="24"/>
          <w:szCs w:val="24"/>
        </w:rPr>
        <w:t>договоре,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6822CD" w:rsidRPr="001D68FB">
        <w:rPr>
          <w:rFonts w:ascii="Times New Roman" w:hAnsi="Times New Roman" w:cs="Times New Roman"/>
          <w:sz w:val="24"/>
          <w:szCs w:val="24"/>
        </w:rPr>
        <w:t>инвестиционные</w:t>
      </w:r>
      <w:r w:rsidRPr="001D68FB">
        <w:rPr>
          <w:rFonts w:ascii="Times New Roman" w:hAnsi="Times New Roman" w:cs="Times New Roman"/>
          <w:sz w:val="24"/>
          <w:szCs w:val="24"/>
        </w:rPr>
        <w:t xml:space="preserve"> цели);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в размере не менее 60 процентов направлены на (в случае целевого назначения кредита, указанного в кредитном договоре,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цели, отличные от инвестиционных):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приобретение и строительство (в том числе изыскательские, проектные, </w:t>
      </w:r>
      <w:r w:rsidR="006822CD">
        <w:rPr>
          <w:rFonts w:ascii="Times New Roman" w:hAnsi="Times New Roman" w:cs="Times New Roman"/>
          <w:sz w:val="24"/>
          <w:szCs w:val="24"/>
        </w:rPr>
        <w:br/>
      </w:r>
      <w:r w:rsidRPr="001D68FB">
        <w:rPr>
          <w:rFonts w:ascii="Times New Roman" w:hAnsi="Times New Roman" w:cs="Times New Roman"/>
          <w:sz w:val="24"/>
          <w:szCs w:val="24"/>
        </w:rPr>
        <w:t>строительно</w:t>
      </w:r>
      <w:r w:rsidR="006822CD">
        <w:rPr>
          <w:rFonts w:ascii="Times New Roman" w:hAnsi="Times New Roman" w:cs="Times New Roman"/>
          <w:sz w:val="24"/>
          <w:szCs w:val="24"/>
        </w:rPr>
        <w:t>-</w:t>
      </w:r>
      <w:r w:rsidRPr="001D68FB">
        <w:rPr>
          <w:rFonts w:ascii="Times New Roman" w:hAnsi="Times New Roman" w:cs="Times New Roman"/>
          <w:sz w:val="24"/>
          <w:szCs w:val="24"/>
        </w:rPr>
        <w:t>монтажные и пусконаладочные работы, приобретение материалов) объектов недвижимого имущества, используемых для осуществления предпринимательской деятельности, в целях создания и (или) развития либо модернизации производства товаров (работ, услуг) в Чукотском автономном округе;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приобретение движимого имущества, используемого для осуществления предпринимательской деятельности (за исключением легковых автомобилей), сельскохозяйственных животных и птицы для создания и (или) развития либо модернизации производства товаров (работ, услуг) в Чукотском автономном округе;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приобретение оборудования, устройств, механизмов, станков, приборов, аппаратов, агрегатов, установок, машин, мобильных, нестационарных и модульных объектов, предназначенных для ведения предпринимательской деятельности (далее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оборудование), а также запасных частей и (или) составных частей к оборудованию в целях создания, и (или) развития, и (или) модернизации производства товаров (работ, услуг) в Чукотском автономном округе;</w:t>
      </w:r>
    </w:p>
    <w:p w:rsidR="002A5357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lastRenderedPageBreak/>
        <w:t xml:space="preserve">реконструкцию, техническое перевооружение производственных объектов, недвижимого имущества и оборудования, используемых для осуществления предпринимательской деятельности (в том числе изыскательские, проектные, </w:t>
      </w:r>
      <w:proofErr w:type="spellStart"/>
      <w:r w:rsidRPr="001D68FB">
        <w:rPr>
          <w:rFonts w:ascii="Times New Roman" w:hAnsi="Times New Roman" w:cs="Times New Roman"/>
          <w:sz w:val="24"/>
          <w:szCs w:val="24"/>
        </w:rPr>
        <w:t>строительно</w:t>
      </w:r>
      <w:proofErr w:type="spellEnd"/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>монтажные и пусконаладочные работы, приобретение материалов), в целях создания, и (или) развития, и (или) модернизации производства товаров (работ, услуг) в Чукотском автономном округе</w:t>
      </w:r>
      <w:r w:rsidR="005A6826" w:rsidRPr="001D68FB">
        <w:rPr>
          <w:rFonts w:ascii="Times New Roman" w:hAnsi="Times New Roman" w:cs="Times New Roman"/>
          <w:sz w:val="24"/>
          <w:szCs w:val="24"/>
        </w:rPr>
        <w:t>.</w:t>
      </w:r>
    </w:p>
    <w:p w:rsidR="005A6826" w:rsidRPr="001D68FB" w:rsidRDefault="005A6826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103" w:rsidRPr="001D68FB" w:rsidRDefault="00C92A08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rPr>
          <w:b/>
        </w:rPr>
        <w:t>2.</w:t>
      </w:r>
      <w:r w:rsidRPr="001D68FB">
        <w:t xml:space="preserve"> </w:t>
      </w:r>
      <w:r w:rsidR="00327103" w:rsidRPr="001D68FB">
        <w:t>Критериями отбора субъектов предпринимательской деятельности в целях предоставления</w:t>
      </w:r>
      <w:r w:rsidR="00327103" w:rsidRPr="001D68FB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327103" w:rsidRPr="001D68FB">
        <w:t xml:space="preserve">субсидии является соответствие субъектов предпринимательской деятельности требованиям, установленным </w:t>
      </w:r>
      <w:hyperlink r:id="rId6" w:history="1">
        <w:r w:rsidR="00327103" w:rsidRPr="001D68FB">
          <w:t>пунктами 2.2</w:t>
        </w:r>
      </w:hyperlink>
      <w:r w:rsidR="00327103" w:rsidRPr="001D68FB">
        <w:t xml:space="preserve">, </w:t>
      </w:r>
      <w:hyperlink r:id="rId7" w:history="1">
        <w:r w:rsidR="00327103" w:rsidRPr="001D68FB">
          <w:t xml:space="preserve">2.3 </w:t>
        </w:r>
      </w:hyperlink>
      <w:r w:rsidR="00327103" w:rsidRPr="001D68FB">
        <w:t>Порядка.</w:t>
      </w:r>
    </w:p>
    <w:p w:rsidR="00327103" w:rsidRPr="001D68FB" w:rsidRDefault="00327103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A04" w:rsidRPr="001D68FB" w:rsidRDefault="00327103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b/>
          <w:sz w:val="24"/>
          <w:szCs w:val="24"/>
        </w:rPr>
        <w:t>3.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AD0A04" w:rsidRPr="001D68FB">
        <w:rPr>
          <w:rFonts w:ascii="Times New Roman" w:hAnsi="Times New Roman" w:cs="Times New Roman"/>
          <w:sz w:val="24"/>
          <w:szCs w:val="24"/>
        </w:rPr>
        <w:t xml:space="preserve">Субъект предпринимательской деятельности, соответствующий категории участников отбора, установленной подпунктами 1, 2 пункта 1.5 Порядка, на дату подписания заявки должен соответствовать следующим требованиям </w:t>
      </w:r>
      <w:r w:rsidR="00AD0A04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2.2 Порядка)</w:t>
      </w:r>
      <w:r w:rsidR="00AD0A04" w:rsidRPr="001D68FB">
        <w:rPr>
          <w:rFonts w:ascii="Times New Roman" w:hAnsi="Times New Roman" w:cs="Times New Roman"/>
          <w:sz w:val="24"/>
          <w:szCs w:val="24"/>
        </w:rPr>
        <w:t>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1) субъект предпринимательской деятельности, являющийся юридическим лицом, не должен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субъекта предпринимательской деятельности не должна быть введена процедура банкротства, деятельность субъекта предпринимательской деятельности не должна быть приостановлена в порядке, предусмотренном законодательством Российской Федерации, а субъект предпринимательской деятельности, являющийся индивидуальным предпринимателем, не должен прекратить деятельность в качестве индивидуального предпринимателя;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2) субъект предпринимательской деятельности, являющийся юридическим лицом, не должен являться иностранным юридическим лицом, в том числе местом регистрации которого является государство или территория, включенные в утверждаемый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 (далее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офшорные компании), а также российским юридическим лицом, в уставном (складочном) капитале которого доля прямого или косвенного (через третьих лиц) участия офшорных компаний в совокупности превышает 25 процентов (если иное не предусмотрено законодательством Российской Федерации). При расчете доли участия офшорных компаний в капитале российских юридических лиц не учитывается прямое и (или) косвенное участие офшорных компаний в капитале публичных акционерных обществ (в том числе со статусом международной компании), акции которых обращаются на организованных торгах в Российской Федерации, а также косвенное участие таких офшорных компаний в капитале других российских юридических лиц, реализованное через участие в капитале указанных публичных акционерных обществ;</w:t>
      </w:r>
    </w:p>
    <w:p w:rsidR="00AD0A04" w:rsidRPr="001D68FB" w:rsidRDefault="00AD0A04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3) субъект предпринимательской деятельности не должен получать средства из окружного бюджета на основании иных нормативных правовых актов на цели, указанные в пункте 1.2 </w:t>
      </w:r>
      <w:r w:rsidR="002A5357" w:rsidRPr="001D68FB">
        <w:rPr>
          <w:rFonts w:ascii="Times New Roman" w:hAnsi="Times New Roman" w:cs="Times New Roman"/>
          <w:sz w:val="24"/>
          <w:szCs w:val="24"/>
        </w:rPr>
        <w:t>Порядка.</w:t>
      </w:r>
    </w:p>
    <w:p w:rsidR="002A5357" w:rsidRPr="001D68FB" w:rsidRDefault="002A5357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i/>
          <w:sz w:val="24"/>
          <w:szCs w:val="24"/>
          <w:u w:val="single"/>
        </w:rPr>
        <w:t>Справочно пункт 1.2 Порядка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Субсидия имеет заявительный характер и предоставляется из окружного бюджета субъектам предпринимательской деятельности для сохранения (увеличения) среднесписочной численности работников у субъектов предпринимательской деятельности и обновления материально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>технической базы субъекта предпринимательской деятельности на безвозмездной и безвозвратной основе в целях возмещения части затрат, указанных в пункте 3.14 Порядка.</w:t>
      </w:r>
    </w:p>
    <w:p w:rsidR="002A5357" w:rsidRPr="001D68FB" w:rsidRDefault="002A5357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i/>
          <w:sz w:val="24"/>
          <w:szCs w:val="24"/>
          <w:u w:val="single"/>
        </w:rPr>
        <w:t xml:space="preserve">Справочно пункт 3.14 Порядка:  </w:t>
      </w:r>
      <w:r w:rsidR="0054044E" w:rsidRPr="001D68FB">
        <w:rPr>
          <w:rFonts w:ascii="Times New Roman" w:hAnsi="Times New Roman" w:cs="Times New Roman"/>
          <w:sz w:val="24"/>
          <w:szCs w:val="24"/>
        </w:rPr>
        <w:t xml:space="preserve">Направлениями затрат, на возмещение которых предоставляется субсидия, являются проценты, начисленные по кредитному договору (займу, </w:t>
      </w:r>
      <w:proofErr w:type="spellStart"/>
      <w:r w:rsidR="0054044E" w:rsidRPr="001D68FB">
        <w:rPr>
          <w:rFonts w:ascii="Times New Roman" w:hAnsi="Times New Roman" w:cs="Times New Roman"/>
          <w:sz w:val="24"/>
          <w:szCs w:val="24"/>
        </w:rPr>
        <w:t>микрозайму</w:t>
      </w:r>
      <w:proofErr w:type="spellEnd"/>
      <w:r w:rsidR="0054044E" w:rsidRPr="001D68FB">
        <w:rPr>
          <w:rFonts w:ascii="Times New Roman" w:hAnsi="Times New Roman" w:cs="Times New Roman"/>
          <w:sz w:val="24"/>
          <w:szCs w:val="24"/>
        </w:rPr>
        <w:t xml:space="preserve">), привлеченному субъектом предпринимательской деятельности в банке, являющемся российской кредитной организацией, и (или) государственной микрофинансовой организации, одним из учредителей которой является Чукотский автономный округ, для создания и (или) развития либо модернизации производства товаров (работ, услуг) в Чукотском автономном округе, и уплаченные субъектом предпринимательской деятельности банку, являющемуся российской кредитной </w:t>
      </w:r>
      <w:r w:rsidR="0054044E" w:rsidRPr="001D68FB">
        <w:rPr>
          <w:rFonts w:ascii="Times New Roman" w:hAnsi="Times New Roman" w:cs="Times New Roman"/>
          <w:sz w:val="24"/>
          <w:szCs w:val="24"/>
        </w:rPr>
        <w:lastRenderedPageBreak/>
        <w:t>организацией, и (или) государственной микрофинансовой организации, одним из учредителей которой является Чукотский автономный округ, не позднее 10 декабря текущего финансового года.</w:t>
      </w:r>
    </w:p>
    <w:p w:rsidR="005A6826" w:rsidRPr="001D68FB" w:rsidRDefault="005A6826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0A04" w:rsidRPr="001D68FB" w:rsidRDefault="004D3B81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b/>
          <w:sz w:val="24"/>
          <w:szCs w:val="24"/>
        </w:rPr>
        <w:t>4</w:t>
      </w:r>
      <w:r w:rsidR="00AD0A04" w:rsidRPr="001D68FB">
        <w:rPr>
          <w:rFonts w:ascii="Times New Roman" w:hAnsi="Times New Roman" w:cs="Times New Roman"/>
          <w:b/>
          <w:sz w:val="24"/>
          <w:szCs w:val="24"/>
        </w:rPr>
        <w:t>.</w:t>
      </w:r>
      <w:r w:rsidR="00AD0A04" w:rsidRPr="001D68FB">
        <w:rPr>
          <w:rFonts w:ascii="Times New Roman" w:hAnsi="Times New Roman" w:cs="Times New Roman"/>
          <w:sz w:val="24"/>
          <w:szCs w:val="24"/>
        </w:rPr>
        <w:t xml:space="preserve"> Иные требования к субъекту предпринимательской деятельности, соответствующему категории участников отбора, установленной подпунктами 1, 2 пункта 1.5 Порядка, которым  он должен соответствовать на дату подписания заявки</w:t>
      </w:r>
      <w:r w:rsidR="00AE105C"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AE105C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2.3 Порядка)</w:t>
      </w:r>
      <w:r w:rsidR="00AD0A04" w:rsidRPr="001D68FB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1) субъект предпринимательской деятельности не является кредитной организацией, страховой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ломбардом;</w:t>
      </w:r>
    </w:p>
    <w:p w:rsidR="0054044E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2) субъект предпринимательской деятельности не осуществляет предпринимательскую деятельность в сфере игорного бизнеса;</w:t>
      </w:r>
    </w:p>
    <w:p w:rsidR="002A5357" w:rsidRPr="001D68FB" w:rsidRDefault="0054044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3) субъект предпринимательской деятельности не осуществляет производство и (или) реализацию подакцизных товаров, а также добычу и (или) реализацию полезных ископаемых, за исключением общераспр</w:t>
      </w:r>
      <w:r w:rsidR="007C09B2" w:rsidRPr="001D68FB">
        <w:rPr>
          <w:rFonts w:ascii="Times New Roman" w:hAnsi="Times New Roman" w:cs="Times New Roman"/>
          <w:sz w:val="24"/>
          <w:szCs w:val="24"/>
        </w:rPr>
        <w:t>остраненных полезных ископаемых;</w:t>
      </w:r>
    </w:p>
    <w:p w:rsidR="007C09B2" w:rsidRPr="001D68FB" w:rsidRDefault="007C09B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4) субъект предпринимательской деятельности не должен иметь по состоянию на любую дату в течение периода, равного 20 календарным дням, предшествующего дате подачи заявки на предоставление субсидии,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превышающей 10 тысяч рублей.</w:t>
      </w:r>
    </w:p>
    <w:p w:rsidR="007C09B2" w:rsidRPr="001D68FB" w:rsidRDefault="007C09B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E105C" w:rsidRPr="001D68FB" w:rsidRDefault="00AE105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8FB">
        <w:rPr>
          <w:rFonts w:ascii="Times New Roman" w:hAnsi="Times New Roman" w:cs="Times New Roman"/>
          <w:b/>
          <w:sz w:val="24"/>
          <w:szCs w:val="24"/>
        </w:rPr>
        <w:t>Перечень документов, представляемых субъектом предпринимательской деятельности для подтверждения его соответствия вышеуказанным требованиям:</w:t>
      </w:r>
    </w:p>
    <w:p w:rsidR="0040147E" w:rsidRPr="001D68FB" w:rsidRDefault="0040147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Для участия в отборе субъект предпринимательской деятельности в срок, </w:t>
      </w:r>
      <w:r w:rsidR="00492A02" w:rsidRPr="001D68FB">
        <w:rPr>
          <w:rFonts w:ascii="Times New Roman" w:hAnsi="Times New Roman" w:cs="Times New Roman"/>
          <w:sz w:val="24"/>
          <w:szCs w:val="24"/>
        </w:rPr>
        <w:t xml:space="preserve">не позднее 17.30 часов местного времени </w:t>
      </w:r>
      <w:r w:rsidR="006822CD">
        <w:rPr>
          <w:rFonts w:ascii="Times New Roman" w:hAnsi="Times New Roman" w:cs="Times New Roman"/>
          <w:sz w:val="24"/>
          <w:szCs w:val="24"/>
        </w:rPr>
        <w:t>20 августа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 2024</w:t>
      </w:r>
      <w:r w:rsidR="00492A02" w:rsidRPr="001D68FB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1D68FB">
        <w:rPr>
          <w:rFonts w:ascii="Times New Roman" w:hAnsi="Times New Roman" w:cs="Times New Roman"/>
          <w:sz w:val="24"/>
          <w:szCs w:val="24"/>
        </w:rPr>
        <w:t xml:space="preserve">, представляет в Департамент </w:t>
      </w:r>
      <w:r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2.4 Порядка)</w:t>
      </w:r>
      <w:r w:rsidRPr="001D68FB">
        <w:rPr>
          <w:rFonts w:ascii="Times New Roman" w:hAnsi="Times New Roman" w:cs="Times New Roman"/>
          <w:sz w:val="24"/>
          <w:szCs w:val="24"/>
        </w:rPr>
        <w:t>:</w:t>
      </w:r>
    </w:p>
    <w:p w:rsidR="0040147E" w:rsidRPr="001D68FB" w:rsidRDefault="0040147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1) </w:t>
      </w:r>
      <w:r w:rsidRPr="001D68FB">
        <w:rPr>
          <w:rFonts w:ascii="Times New Roman" w:hAnsi="Times New Roman" w:cs="Times New Roman"/>
          <w:b/>
          <w:i/>
          <w:sz w:val="24"/>
          <w:szCs w:val="24"/>
        </w:rPr>
        <w:t>по направлению 1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заявку на предоставление субсидии по формам, установленным в приложении 1 (для претендента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юридического лица) или приложении 2 (для претендента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индивидуального предпринимателя) к Порядку (далее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заявка) с приложением следующих документов:</w:t>
      </w:r>
    </w:p>
    <w:p w:rsidR="0040147E" w:rsidRPr="001D68FB" w:rsidRDefault="0040147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согласия на публикацию (размещение) в сети «Интернет» информации о субъекте предпринимательской деятельности, о подаваемой субъектом предпринимательской деятельности заявке, иной информации о субъекте предпринимательской деятельности, связанной с отбором на предоставление субсидии, по форме, установленной приложением 5 к Порядку;</w:t>
      </w:r>
    </w:p>
    <w:p w:rsidR="00283A2B" w:rsidRPr="001D68FB" w:rsidRDefault="00283A2B" w:rsidP="001D68FB">
      <w:pPr>
        <w:shd w:val="clear" w:color="auto" w:fill="FFFFFF" w:themeFill="background1"/>
        <w:autoSpaceDE w:val="0"/>
        <w:autoSpaceDN w:val="0"/>
        <w:adjustRightInd w:val="0"/>
        <w:ind w:firstLine="540"/>
        <w:jc w:val="both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>справки Управления Федеральной налоговой службы по Чукотскому автономному округу, подтверждающей отсутствие у субъекта предпринимательской деятельности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превышающей 10 тысяч рублей, по состоянию на любую дату в течение периода, равного 20 календарным дням, предшествующим дате подачи заявки;</w:t>
      </w:r>
    </w:p>
    <w:p w:rsidR="0040147E" w:rsidRPr="001D68FB" w:rsidRDefault="0040147E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согласно перечню, приведенному в приложении 4 к Порядку;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 xml:space="preserve">2) </w:t>
      </w:r>
      <w:r w:rsidRPr="001D68FB">
        <w:rPr>
          <w:b/>
          <w:i/>
        </w:rPr>
        <w:t>по направлению 2</w:t>
      </w:r>
      <w:r w:rsidRPr="001D68FB">
        <w:t xml:space="preserve"> </w:t>
      </w:r>
      <w:r w:rsidR="006822CD">
        <w:t>–</w:t>
      </w:r>
      <w:r w:rsidRPr="001D68FB">
        <w:t xml:space="preserve"> заявку по формам, установленным в приложении 1 (для претендента </w:t>
      </w:r>
      <w:r w:rsidR="006822CD">
        <w:t>–</w:t>
      </w:r>
      <w:r w:rsidRPr="001D68FB">
        <w:t xml:space="preserve"> юридического лица) или приложении 2 (для претендента </w:t>
      </w:r>
      <w:r w:rsidR="006822CD">
        <w:t>–</w:t>
      </w:r>
      <w:r w:rsidRPr="001D68FB">
        <w:t xml:space="preserve"> индивидуального предпринимателя) к Порядку с приложением следующих документов: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согласия на публикацию (размещение) в сети «Интернет» информации о субъекте предпринимательской деятельности, о подаваемой субъектом предпринимательской деятельности заявке, иной информации о субъекте предпринимательской деятельности, связанной с отбором на предоставление субсидии, по форме, установленной приложением 5 к Порядку;</w:t>
      </w:r>
    </w:p>
    <w:p w:rsidR="00283A2B" w:rsidRPr="001D68FB" w:rsidRDefault="00283A2B" w:rsidP="001D68FB">
      <w:pPr>
        <w:shd w:val="clear" w:color="auto" w:fill="FFFFFF" w:themeFill="background1"/>
        <w:autoSpaceDE w:val="0"/>
        <w:autoSpaceDN w:val="0"/>
        <w:adjustRightInd w:val="0"/>
        <w:ind w:firstLine="540"/>
        <w:jc w:val="both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 xml:space="preserve">справки Управления Федеральной налоговой службы по Чукотскому автономному округу, подтверждающей отсутствие у субъекта предпринимательской деятельности </w:t>
      </w:r>
      <w:r w:rsidRPr="001D68FB">
        <w:rPr>
          <w:rFonts w:eastAsiaTheme="minorHAnsi"/>
          <w:lang w:eastAsia="en-US"/>
        </w:rPr>
        <w:lastRenderedPageBreak/>
        <w:t>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превышающей 10 тысяч рублей, по состоянию на любую дату в течение периода, равного 20 календарным дням, предшествующим дате подачи заявки;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согласно перечню, приведенному в приложении 3 к Порядку;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>пояснительной записки, содержащей: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>сведения о субъекте предпринимательской деятельности (направления и год начала осуществления предпринимательской деятельности; основные свойства и качественные характеристики производимых и (или) реализуемых товаров (работ, услуг); потенциальные потребители товаров (работ, услуг); география поставок);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 xml:space="preserve">цели приобретения (строительства) объектов недвижимого имущества, и (или) приобретения движимого имущества, и (или) приобретения оборудования в целях создания, и (или) развития, и (или) модернизации производства товаров (работ, услуг), и (или) реконструкции, технического перевооружения производственных объектов и оборудования за счет кредитных средств (далее </w:t>
      </w:r>
      <w:r w:rsidR="006822CD">
        <w:rPr>
          <w:rFonts w:eastAsia="Calibri"/>
          <w:lang w:eastAsia="en-US"/>
        </w:rPr>
        <w:t>–</w:t>
      </w:r>
      <w:r w:rsidRPr="001D68FB">
        <w:rPr>
          <w:rFonts w:eastAsia="Calibri"/>
          <w:lang w:eastAsia="en-US"/>
        </w:rPr>
        <w:t xml:space="preserve"> имущество и оборудование, приобретенное за счет кредитных средств, привлеченных на инвестиционные цели);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1D68FB">
        <w:rPr>
          <w:rFonts w:eastAsia="Calibri"/>
          <w:lang w:eastAsia="en-US"/>
        </w:rPr>
        <w:t>планируемые результаты использования имущества и оборудования, приобретенного за счет кредитных средств, привлеченных на инвестиционные цели (количество вновь создаваемых рабочих мест; изменения качественных характеристик и (или) снижение себестоимости производимых и (или) реализуемых товаров (работ, услуг); расширение географии поставок, осуществление нового вида предприн</w:t>
      </w:r>
      <w:r w:rsidR="002A5357" w:rsidRPr="001D68FB">
        <w:rPr>
          <w:rFonts w:eastAsia="Calibri"/>
          <w:lang w:eastAsia="en-US"/>
        </w:rPr>
        <w:t>имательской деятельности и др.).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Субъект предпринимательской деятельности в рамках отбора: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rPr>
          <w:b/>
          <w:i/>
        </w:rPr>
        <w:t xml:space="preserve">по направлению 1 </w:t>
      </w:r>
      <w:r w:rsidRPr="001D68FB">
        <w:t>представляет одну заявку с перечислением всех проектов, реализуемых им в целях создания и (или) развития либо модернизации производства товаров (работ, услуг) в Чукотском автономном округе, а также перечислением кредитных договоров, заключенных в рамках реализации каждого проекта;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rPr>
          <w:b/>
          <w:i/>
        </w:rPr>
        <w:t>по направлению 2</w:t>
      </w:r>
      <w:r w:rsidRPr="001D68FB">
        <w:t xml:space="preserve"> представляет одну заявку с перечислением всех проектов, реализуемых им в целях создания и (или) развития либо модернизации производства товаров (работ, услуг) в Чукотском автономном округе, а также перечислением кредитных договоров, заключенных в рамках реализации каждого проекта.</w:t>
      </w:r>
    </w:p>
    <w:p w:rsidR="0040147E" w:rsidRPr="001D68FB" w:rsidRDefault="0040147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Количество заявок, представляемых субъектом предпринимательской деятельности, для участия в отборах, проводимых в течение текущего финансового года не ограничивается (субъект предпринимательской деятельности вправе участвовать в следующем отборе в отношении нового кредитного договора, заключенного в целях создания и (или) развития либо модернизации производства товаров (работ, услуг) в Чукотском автономном округе).</w:t>
      </w:r>
    </w:p>
    <w:p w:rsidR="00616BDE" w:rsidRPr="001D68FB" w:rsidRDefault="00616BDE" w:rsidP="001D68FB">
      <w:pPr>
        <w:pStyle w:val="ConsPlusNormal"/>
        <w:shd w:val="clear" w:color="auto" w:fill="FFFFFF" w:themeFill="background1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5F0D" w:rsidRPr="001D68FB" w:rsidRDefault="00285F0D" w:rsidP="001D68FB">
      <w:pPr>
        <w:shd w:val="clear" w:color="auto" w:fill="FFFFFF" w:themeFill="background1"/>
        <w:ind w:firstLine="709"/>
        <w:jc w:val="both"/>
        <w:rPr>
          <w:b/>
        </w:rPr>
      </w:pPr>
      <w:r w:rsidRPr="001D68FB">
        <w:rPr>
          <w:b/>
        </w:rPr>
        <w:t>Порядок подачи заявок субъектами предпринимате</w:t>
      </w:r>
      <w:r w:rsidR="00283A2B" w:rsidRPr="001D68FB">
        <w:rPr>
          <w:b/>
        </w:rPr>
        <w:t>льской деятельности и требования, предъявляемые</w:t>
      </w:r>
      <w:r w:rsidRPr="001D68FB">
        <w:rPr>
          <w:b/>
        </w:rPr>
        <w:t xml:space="preserve"> к форме и содержанию заявок:</w:t>
      </w:r>
      <w:bookmarkStart w:id="1" w:name="sub_1025"/>
      <w:r w:rsidRPr="001D68FB">
        <w:rPr>
          <w:b/>
        </w:rPr>
        <w:t xml:space="preserve"> </w:t>
      </w:r>
    </w:p>
    <w:p w:rsidR="001648A9" w:rsidRPr="001D68FB" w:rsidRDefault="001648A9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Заявка и документы, установленные пунктом 2.4 Порядка </w:t>
      </w:r>
      <w:r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2.5 Порядка)</w:t>
      </w:r>
      <w:r w:rsidRPr="001D68FB">
        <w:rPr>
          <w:rFonts w:ascii="Times New Roman" w:hAnsi="Times New Roman" w:cs="Times New Roman"/>
          <w:sz w:val="24"/>
          <w:szCs w:val="24"/>
        </w:rPr>
        <w:t>:</w:t>
      </w:r>
    </w:p>
    <w:p w:rsidR="001648A9" w:rsidRPr="001D68FB" w:rsidRDefault="001648A9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1) представляются субъектом предпринимательской деятельности на бумажном носителе непосредственно в Департамент либо направляются в адрес Департамента почтовым отправлением с одновременным направлением в виде сканированных копий на адрес электронной почты </w:t>
      </w:r>
      <w:r w:rsidR="00347600" w:rsidRPr="001D68FB">
        <w:rPr>
          <w:rFonts w:ascii="Times New Roman" w:hAnsi="Times New Roman" w:cs="Times New Roman"/>
          <w:sz w:val="24"/>
          <w:szCs w:val="24"/>
        </w:rPr>
        <w:t>[g.radchenko@invest.chukotka</w:t>
      </w:r>
      <w:r w:rsidR="006822CD">
        <w:rPr>
          <w:rFonts w:ascii="Times New Roman" w:hAnsi="Times New Roman" w:cs="Times New Roman"/>
          <w:sz w:val="24"/>
          <w:szCs w:val="24"/>
        </w:rPr>
        <w:t>-</w:t>
      </w:r>
      <w:r w:rsidR="00347600" w:rsidRPr="001D68FB">
        <w:rPr>
          <w:rFonts w:ascii="Times New Roman" w:hAnsi="Times New Roman" w:cs="Times New Roman"/>
          <w:sz w:val="24"/>
          <w:szCs w:val="24"/>
        </w:rPr>
        <w:t>gov.ru, a.klekot@invest.chukotka</w:t>
      </w:r>
      <w:r w:rsidR="006822CD">
        <w:rPr>
          <w:rFonts w:ascii="Times New Roman" w:hAnsi="Times New Roman" w:cs="Times New Roman"/>
          <w:sz w:val="24"/>
          <w:szCs w:val="24"/>
        </w:rPr>
        <w:t>-</w:t>
      </w:r>
      <w:r w:rsidR="00347600" w:rsidRPr="001D68FB">
        <w:rPr>
          <w:rFonts w:ascii="Times New Roman" w:hAnsi="Times New Roman" w:cs="Times New Roman"/>
          <w:sz w:val="24"/>
          <w:szCs w:val="24"/>
        </w:rPr>
        <w:t>gov.ru]</w:t>
      </w:r>
      <w:r w:rsidRPr="001D68FB">
        <w:rPr>
          <w:rFonts w:ascii="Times New Roman" w:hAnsi="Times New Roman" w:cs="Times New Roman"/>
          <w:sz w:val="24"/>
          <w:szCs w:val="24"/>
        </w:rPr>
        <w:t>;</w:t>
      </w:r>
    </w:p>
    <w:p w:rsidR="001648A9" w:rsidRPr="001D68FB" w:rsidRDefault="001648A9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2) должны быть подписаны либо заверены руководителем субъекта предпринимательской деятельности или его представителем и иметь оттиск печати (при наличии печати), за исключением оригиналов документов, предоставляемых субъекту предпринимательской деятельности кредитной организацией, указанных в пунктах 1.5, 1.6, 2.4, 2.5 таблиц, утвержденных приложениями 3 и 4 к Порядку, а также копий документов, заверяемых кредитной организацией, указанных в пунктах 1.4, 2.3 таблиц, утвержденных приложениями 3 и 4 к Порядку, и в пунктах 1.7, 2.6 таблицы, утвержденной приложением 3 к Порядку, которые подписываются представителем кредитной организации с оттиском печати кредитной организации. В случае подписания либо заверения документов представителем субъекта предпринимательской деятельности к документам должны быть приложены копия документа, удостоверяющего личность представителя субъекта </w:t>
      </w:r>
      <w:r w:rsidRPr="001D68FB">
        <w:rPr>
          <w:rFonts w:ascii="Times New Roman" w:hAnsi="Times New Roman" w:cs="Times New Roman"/>
          <w:sz w:val="24"/>
          <w:szCs w:val="24"/>
        </w:rPr>
        <w:lastRenderedPageBreak/>
        <w:t>предпринимательской деятельности, и доверенность, выданная в соответствии с законодательством Российской Федерации, подтверждающая полномочия представителя субъекта предпринимательской деятельности, или нотариально заверенная копия такой доверенности;</w:t>
      </w:r>
    </w:p>
    <w:p w:rsidR="001648A9" w:rsidRPr="001D68FB" w:rsidRDefault="001648A9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3) не должны иметь подчистки, приписки, зачеркнутые слова и иные не оговоренные в них исправления, а также повреждения, не позволяющие однозначно истолковывать их содержание.</w:t>
      </w:r>
    </w:p>
    <w:p w:rsidR="001648A9" w:rsidRPr="001D68FB" w:rsidRDefault="001648A9" w:rsidP="001D68FB">
      <w:pPr>
        <w:shd w:val="clear" w:color="auto" w:fill="FFFFFF" w:themeFill="background1"/>
        <w:ind w:firstLine="709"/>
        <w:jc w:val="both"/>
        <w:rPr>
          <w:b/>
        </w:rPr>
      </w:pPr>
    </w:p>
    <w:bookmarkEnd w:id="1"/>
    <w:p w:rsidR="00285F0D" w:rsidRPr="001D68FB" w:rsidRDefault="00285F0D" w:rsidP="001D68FB">
      <w:pPr>
        <w:shd w:val="clear" w:color="auto" w:fill="FFFFFF" w:themeFill="background1"/>
        <w:tabs>
          <w:tab w:val="left" w:pos="993"/>
        </w:tabs>
        <w:ind w:firstLine="709"/>
        <w:contextualSpacing/>
        <w:jc w:val="both"/>
        <w:outlineLvl w:val="1"/>
        <w:rPr>
          <w:b/>
        </w:rPr>
      </w:pPr>
      <w:r w:rsidRPr="001D68FB">
        <w:rPr>
          <w:b/>
        </w:rPr>
        <w:t xml:space="preserve">Порядок отзыва заявки субъектом предпринимательской деятельности: </w:t>
      </w:r>
    </w:p>
    <w:p w:rsidR="00E209B6" w:rsidRPr="001D68FB" w:rsidRDefault="00E209B6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Поданная в соответствии с пунктами 2.4, 2.7 Порядка заявка с документами может быть отозвана субъектом предпринимательской деятельности не позднее </w:t>
      </w:r>
      <w:r w:rsidR="00522AE9" w:rsidRPr="001D68FB">
        <w:rPr>
          <w:rFonts w:ascii="Times New Roman" w:hAnsi="Times New Roman" w:cs="Times New Roman"/>
          <w:sz w:val="24"/>
          <w:szCs w:val="24"/>
        </w:rPr>
        <w:t>17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="00522AE9" w:rsidRPr="001D68FB">
        <w:rPr>
          <w:rFonts w:ascii="Times New Roman" w:hAnsi="Times New Roman" w:cs="Times New Roman"/>
          <w:sz w:val="24"/>
          <w:szCs w:val="24"/>
        </w:rPr>
        <w:t xml:space="preserve">30 часов местного времени </w:t>
      </w:r>
      <w:r w:rsidR="006822CD">
        <w:rPr>
          <w:rFonts w:ascii="Times New Roman" w:hAnsi="Times New Roman" w:cs="Times New Roman"/>
          <w:sz w:val="24"/>
          <w:szCs w:val="24"/>
        </w:rPr>
        <w:t>20 августа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 2024</w:t>
      </w:r>
      <w:r w:rsidR="00522AE9" w:rsidRPr="001D68FB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1D68FB">
        <w:rPr>
          <w:rFonts w:ascii="Times New Roman" w:hAnsi="Times New Roman" w:cs="Times New Roman"/>
          <w:sz w:val="24"/>
          <w:szCs w:val="24"/>
        </w:rPr>
        <w:t>, путем направления в Департамент соответствующего обращения на бумажном носителе, составленного в произвольной форме, или направления в адрес Департамента обращения почтовым отправлением с одновременным направлением в виде сканированной копии на адрес электронной почты лица</w:t>
      </w:r>
      <w:r w:rsidR="008C74B4"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br/>
      </w:r>
      <w:r w:rsidR="00347600" w:rsidRPr="001D68FB">
        <w:rPr>
          <w:rFonts w:ascii="Times New Roman" w:hAnsi="Times New Roman" w:cs="Times New Roman"/>
          <w:sz w:val="24"/>
          <w:szCs w:val="24"/>
        </w:rPr>
        <w:t>[g.radchenko@invest.chukotka</w:t>
      </w:r>
      <w:r w:rsidR="006822CD">
        <w:rPr>
          <w:rFonts w:ascii="Times New Roman" w:hAnsi="Times New Roman" w:cs="Times New Roman"/>
          <w:sz w:val="24"/>
          <w:szCs w:val="24"/>
        </w:rPr>
        <w:t>-</w:t>
      </w:r>
      <w:r w:rsidR="00347600" w:rsidRPr="001D68FB">
        <w:rPr>
          <w:rFonts w:ascii="Times New Roman" w:hAnsi="Times New Roman" w:cs="Times New Roman"/>
          <w:sz w:val="24"/>
          <w:szCs w:val="24"/>
        </w:rPr>
        <w:t>gov.ru,  a.klekot@invest.chukotka</w:t>
      </w:r>
      <w:r w:rsidR="006822CD">
        <w:rPr>
          <w:rFonts w:ascii="Times New Roman" w:hAnsi="Times New Roman" w:cs="Times New Roman"/>
          <w:sz w:val="24"/>
          <w:szCs w:val="24"/>
        </w:rPr>
        <w:t>-</w:t>
      </w:r>
      <w:r w:rsidR="00347600" w:rsidRPr="001D68FB">
        <w:rPr>
          <w:rFonts w:ascii="Times New Roman" w:hAnsi="Times New Roman" w:cs="Times New Roman"/>
          <w:sz w:val="24"/>
          <w:szCs w:val="24"/>
        </w:rPr>
        <w:t>gov.ru]</w:t>
      </w:r>
      <w:r w:rsidR="008C74B4" w:rsidRPr="001D68FB">
        <w:rPr>
          <w:rFonts w:ascii="Times New Roman" w:hAnsi="Times New Roman" w:cs="Times New Roman"/>
          <w:sz w:val="24"/>
          <w:szCs w:val="24"/>
        </w:rPr>
        <w:t>.</w:t>
      </w:r>
    </w:p>
    <w:p w:rsidR="00E209B6" w:rsidRPr="001D68FB" w:rsidRDefault="00E209B6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В случае отзыва субъектом предпринимательской деятельности заявки и документов в соответствии с абзацем первым настоящего пункта Департамент осуществляет возврат субъекту предпринимательской деятельности заявки и документов в течение трех рабочих дней, следующих за днем регистрации в Департаменте обращения субъекта предпринимательской деятельности</w:t>
      </w:r>
      <w:r w:rsidR="00FF15D6"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FF15D6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2.10 Порядка)</w:t>
      </w:r>
      <w:r w:rsidRPr="001D68FB">
        <w:rPr>
          <w:rFonts w:ascii="Times New Roman" w:hAnsi="Times New Roman" w:cs="Times New Roman"/>
          <w:sz w:val="24"/>
          <w:szCs w:val="24"/>
        </w:rPr>
        <w:t>.</w:t>
      </w:r>
    </w:p>
    <w:p w:rsidR="00E209B6" w:rsidRPr="001D68FB" w:rsidRDefault="00E209B6" w:rsidP="001D68FB">
      <w:pPr>
        <w:shd w:val="clear" w:color="auto" w:fill="FFFFFF" w:themeFill="background1"/>
        <w:tabs>
          <w:tab w:val="left" w:pos="993"/>
        </w:tabs>
        <w:ind w:firstLine="709"/>
        <w:contextualSpacing/>
        <w:jc w:val="both"/>
        <w:outlineLvl w:val="1"/>
        <w:rPr>
          <w:b/>
        </w:rPr>
      </w:pPr>
    </w:p>
    <w:p w:rsidR="00285F0D" w:rsidRPr="001D68FB" w:rsidRDefault="00285F0D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1D68FB">
        <w:rPr>
          <w:b/>
          <w:bCs/>
        </w:rPr>
        <w:t xml:space="preserve">Порядок внесения изменений в заявки субъектами предпринимательской деятельности: </w:t>
      </w:r>
    </w:p>
    <w:p w:rsidR="001B785C" w:rsidRPr="001D68FB" w:rsidRDefault="001B785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D68FB">
        <w:rPr>
          <w:rFonts w:ascii="Times New Roman" w:hAnsi="Times New Roman" w:cs="Times New Roman"/>
          <w:sz w:val="24"/>
          <w:szCs w:val="24"/>
        </w:rPr>
        <w:t>Изменения в поданную заявку и документы для участия в отборе допускаются не позднее 17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30 часов местного времени </w:t>
      </w:r>
      <w:r w:rsidR="006822CD">
        <w:rPr>
          <w:rFonts w:ascii="Times New Roman" w:hAnsi="Times New Roman" w:cs="Times New Roman"/>
          <w:sz w:val="24"/>
          <w:szCs w:val="24"/>
        </w:rPr>
        <w:t>20 августа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 2024</w:t>
      </w:r>
      <w:r w:rsidRPr="001D68FB">
        <w:rPr>
          <w:rFonts w:ascii="Times New Roman" w:hAnsi="Times New Roman" w:cs="Times New Roman"/>
          <w:sz w:val="24"/>
          <w:szCs w:val="24"/>
        </w:rPr>
        <w:t xml:space="preserve"> года, путем отзыва ранее поданной заявки с документами и подачи новой заявки и документов для участия в отборе</w:t>
      </w:r>
      <w:r w:rsidR="00ED68A9"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AE105C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2.7 Порядка</w:t>
      </w:r>
      <w:r w:rsidR="00ED68A9" w:rsidRPr="001D68FB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 w:rsidRPr="001D68FB">
        <w:rPr>
          <w:rFonts w:ascii="Times New Roman" w:hAnsi="Times New Roman" w:cs="Times New Roman"/>
          <w:i/>
          <w:sz w:val="24"/>
          <w:szCs w:val="24"/>
          <w:u w:val="single"/>
        </w:rPr>
        <w:t xml:space="preserve">. 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5F0D" w:rsidRPr="001D68FB" w:rsidRDefault="00285F0D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1D68FB">
        <w:rPr>
          <w:b/>
          <w:bCs/>
        </w:rPr>
        <w:t>Правила рассмотрения заявок субъектов предпринимательской деятельности:</w:t>
      </w:r>
    </w:p>
    <w:p w:rsidR="00AE105C" w:rsidRPr="001D68FB" w:rsidRDefault="00AE105C" w:rsidP="001D68FB">
      <w:pPr>
        <w:pStyle w:val="ConsPlusNormal"/>
        <w:numPr>
          <w:ilvl w:val="0"/>
          <w:numId w:val="1"/>
        </w:numPr>
        <w:shd w:val="clear" w:color="auto" w:fill="FFFFFF" w:themeFill="background1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Департамент </w:t>
      </w:r>
      <w:r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2.9 Порядка):</w:t>
      </w:r>
    </w:p>
    <w:p w:rsidR="00612412" w:rsidRPr="001D68FB" w:rsidRDefault="006822CD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P138"/>
      <w:bookmarkEnd w:id="2"/>
      <w:r>
        <w:rPr>
          <w:rFonts w:ascii="Times New Roman" w:hAnsi="Times New Roman" w:cs="Times New Roman"/>
          <w:sz w:val="24"/>
          <w:szCs w:val="24"/>
        </w:rPr>
        <w:t>–</w:t>
      </w:r>
      <w:r w:rsidR="00612412" w:rsidRPr="001D68FB">
        <w:rPr>
          <w:rFonts w:ascii="Times New Roman" w:hAnsi="Times New Roman" w:cs="Times New Roman"/>
          <w:sz w:val="24"/>
          <w:szCs w:val="24"/>
        </w:rPr>
        <w:t xml:space="preserve"> в течение семи рабочих дней, следующих за датой окончания </w:t>
      </w:r>
      <w:r w:rsidR="006F1E55">
        <w:rPr>
          <w:rFonts w:ascii="Times New Roman" w:hAnsi="Times New Roman" w:cs="Times New Roman"/>
          <w:sz w:val="24"/>
          <w:szCs w:val="24"/>
        </w:rPr>
        <w:t>приёма</w:t>
      </w:r>
      <w:r w:rsidR="00612412" w:rsidRPr="001D68FB">
        <w:rPr>
          <w:rFonts w:ascii="Times New Roman" w:hAnsi="Times New Roman" w:cs="Times New Roman"/>
          <w:sz w:val="24"/>
          <w:szCs w:val="24"/>
        </w:rPr>
        <w:t xml:space="preserve"> заявок и документов от субъектов предпринимательской деятельности</w:t>
      </w:r>
      <w:r w:rsidR="0095571A" w:rsidRPr="001D68FB">
        <w:rPr>
          <w:rFonts w:ascii="Times New Roman" w:hAnsi="Times New Roman" w:cs="Times New Roman"/>
          <w:sz w:val="24"/>
          <w:szCs w:val="24"/>
        </w:rPr>
        <w:t xml:space="preserve"> (дата окончания </w:t>
      </w:r>
      <w:r w:rsidR="006F1E55">
        <w:rPr>
          <w:rFonts w:ascii="Times New Roman" w:hAnsi="Times New Roman" w:cs="Times New Roman"/>
          <w:sz w:val="24"/>
          <w:szCs w:val="24"/>
        </w:rPr>
        <w:t>приёма</w:t>
      </w:r>
      <w:r w:rsidR="0095571A" w:rsidRPr="001D68FB">
        <w:rPr>
          <w:rFonts w:ascii="Times New Roman" w:hAnsi="Times New Roman" w:cs="Times New Roman"/>
          <w:sz w:val="24"/>
          <w:szCs w:val="24"/>
        </w:rPr>
        <w:t xml:space="preserve"> заявок: 17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5571A" w:rsidRPr="001D68FB">
        <w:rPr>
          <w:rFonts w:ascii="Times New Roman" w:hAnsi="Times New Roman" w:cs="Times New Roman"/>
          <w:sz w:val="24"/>
          <w:szCs w:val="24"/>
        </w:rPr>
        <w:t xml:space="preserve">30 часов местного времени </w:t>
      </w:r>
      <w:r>
        <w:rPr>
          <w:rFonts w:ascii="Times New Roman" w:hAnsi="Times New Roman" w:cs="Times New Roman"/>
          <w:sz w:val="24"/>
          <w:szCs w:val="24"/>
        </w:rPr>
        <w:t>20 августа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 2024</w:t>
      </w:r>
      <w:r w:rsidR="0095571A" w:rsidRPr="001D68FB">
        <w:rPr>
          <w:rFonts w:ascii="Times New Roman" w:hAnsi="Times New Roman" w:cs="Times New Roman"/>
          <w:sz w:val="24"/>
          <w:szCs w:val="24"/>
        </w:rPr>
        <w:t xml:space="preserve"> года</w:t>
      </w:r>
      <w:r w:rsidR="005577CB" w:rsidRPr="001D68FB">
        <w:rPr>
          <w:rFonts w:ascii="Times New Roman" w:hAnsi="Times New Roman" w:cs="Times New Roman"/>
          <w:sz w:val="24"/>
          <w:szCs w:val="24"/>
        </w:rPr>
        <w:t>)</w:t>
      </w:r>
      <w:r w:rsidR="00612412" w:rsidRPr="001D68FB">
        <w:rPr>
          <w:rFonts w:ascii="Times New Roman" w:hAnsi="Times New Roman" w:cs="Times New Roman"/>
          <w:sz w:val="24"/>
          <w:szCs w:val="24"/>
        </w:rPr>
        <w:t>:</w:t>
      </w:r>
    </w:p>
    <w:p w:rsidR="00612412" w:rsidRPr="001D68FB" w:rsidRDefault="00AE105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1)</w:t>
      </w:r>
      <w:r w:rsidR="00612412" w:rsidRPr="001D68FB">
        <w:rPr>
          <w:rFonts w:ascii="Times New Roman" w:hAnsi="Times New Roman" w:cs="Times New Roman"/>
          <w:sz w:val="24"/>
          <w:szCs w:val="24"/>
        </w:rPr>
        <w:t xml:space="preserve"> направляет запросы (посредством межведомственного запроса, в том числе в электронной форме с использованием единой системы межведомственного электронного взаимодействия) о предоставлении в отношении субъектов предпринимательской деятельности: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сведений, содержащихся в Едином государственном реестре юридических лиц или Едином государственном реестре индивидуальных предпринимателей,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в Федеральную налоговую службу Российской Федерации (далее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ФНС России);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сведений об осуществлении (неосуществлении) производства и (или) реализации подакцизных товаров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в ФНС России;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сведений о среднесписочной численности работников по состоянию на 1 января текущего финансового года, в случае создания юридического лица или регистрации индивидуального предпринимателя до года подачи заявки,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в ФНС России;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субсидиях оказанной финансовой поддержке из окружного бюджета или бюджетов муниципальных образований Чукотского автономного округа,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в отраслевые органы исполнительной власти Чукотского автономного округа, а также в органы местного самоуправления Чукотского автономного округа;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2) проверяет в отношении субъекта предпринимательской деятельности: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наличие (отсутствие) сведений о процедурах банкротства в Едином федеральном реестре сведений о банкротстве на сайте в сети «Интернет»;</w:t>
      </w:r>
    </w:p>
    <w:p w:rsidR="00612412" w:rsidRPr="001D68FB" w:rsidRDefault="00612412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наличие (отсутствие) сведений в государственном реестре ломбардов на официальном сайте Банка России в сети «Интернет» (только в отношении субъекта предпринимательской </w:t>
      </w:r>
      <w:r w:rsidRPr="001D68FB">
        <w:rPr>
          <w:rFonts w:ascii="Times New Roman" w:hAnsi="Times New Roman" w:cs="Times New Roman"/>
          <w:sz w:val="24"/>
          <w:szCs w:val="24"/>
        </w:rPr>
        <w:lastRenderedPageBreak/>
        <w:t>деятельности,</w:t>
      </w:r>
      <w:r w:rsidR="002828DE" w:rsidRPr="001D68FB">
        <w:rPr>
          <w:rFonts w:ascii="Times New Roman" w:hAnsi="Times New Roman" w:cs="Times New Roman"/>
          <w:sz w:val="24"/>
          <w:szCs w:val="24"/>
        </w:rPr>
        <w:t xml:space="preserve"> являющегося юридическим лицом).</w:t>
      </w:r>
    </w:p>
    <w:p w:rsidR="002A5357" w:rsidRPr="001D68FB" w:rsidRDefault="002A5357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5CB8" w:rsidRPr="001D68FB" w:rsidRDefault="00E3001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b/>
          <w:sz w:val="24"/>
          <w:szCs w:val="24"/>
        </w:rPr>
        <w:t>2.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E65CB8" w:rsidRPr="001D68FB">
        <w:rPr>
          <w:rFonts w:ascii="Times New Roman" w:hAnsi="Times New Roman" w:cs="Times New Roman"/>
          <w:sz w:val="24"/>
          <w:szCs w:val="24"/>
        </w:rPr>
        <w:t xml:space="preserve">Департамент в течение 20 рабочих дней с даты окончания </w:t>
      </w:r>
      <w:r w:rsidR="006F1E55">
        <w:rPr>
          <w:rFonts w:ascii="Times New Roman" w:hAnsi="Times New Roman" w:cs="Times New Roman"/>
          <w:sz w:val="24"/>
          <w:szCs w:val="24"/>
        </w:rPr>
        <w:t>приёма</w:t>
      </w:r>
      <w:r w:rsidR="00E65CB8" w:rsidRPr="001D68FB">
        <w:rPr>
          <w:rFonts w:ascii="Times New Roman" w:hAnsi="Times New Roman" w:cs="Times New Roman"/>
          <w:sz w:val="24"/>
          <w:szCs w:val="24"/>
        </w:rPr>
        <w:t xml:space="preserve"> заявок (дата окончания </w:t>
      </w:r>
      <w:r w:rsidR="006F1E55">
        <w:rPr>
          <w:rFonts w:ascii="Times New Roman" w:hAnsi="Times New Roman" w:cs="Times New Roman"/>
          <w:sz w:val="24"/>
          <w:szCs w:val="24"/>
        </w:rPr>
        <w:t>приёма</w:t>
      </w:r>
      <w:r w:rsidR="00E65CB8" w:rsidRPr="001D68FB">
        <w:rPr>
          <w:rFonts w:ascii="Times New Roman" w:hAnsi="Times New Roman" w:cs="Times New Roman"/>
          <w:sz w:val="24"/>
          <w:szCs w:val="24"/>
        </w:rPr>
        <w:t xml:space="preserve"> заявок: 17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="00E65CB8" w:rsidRPr="001D68FB">
        <w:rPr>
          <w:rFonts w:ascii="Times New Roman" w:hAnsi="Times New Roman" w:cs="Times New Roman"/>
          <w:sz w:val="24"/>
          <w:szCs w:val="24"/>
        </w:rPr>
        <w:t xml:space="preserve">30 часов местного времени </w:t>
      </w:r>
      <w:r w:rsidR="006822CD">
        <w:rPr>
          <w:rFonts w:ascii="Times New Roman" w:hAnsi="Times New Roman" w:cs="Times New Roman"/>
          <w:sz w:val="24"/>
          <w:szCs w:val="24"/>
        </w:rPr>
        <w:t>20 августа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 2024</w:t>
      </w:r>
      <w:r w:rsidR="00E65CB8" w:rsidRPr="001D68FB">
        <w:rPr>
          <w:rFonts w:ascii="Times New Roman" w:hAnsi="Times New Roman" w:cs="Times New Roman"/>
          <w:sz w:val="24"/>
          <w:szCs w:val="24"/>
        </w:rPr>
        <w:t xml:space="preserve">) </w:t>
      </w:r>
      <w:r w:rsidR="00E65CB8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2.12 Порядка)</w:t>
      </w:r>
      <w:r w:rsidR="00E65CB8" w:rsidRPr="001D68FB">
        <w:rPr>
          <w:rFonts w:ascii="Times New Roman" w:hAnsi="Times New Roman" w:cs="Times New Roman"/>
          <w:sz w:val="24"/>
          <w:szCs w:val="24"/>
        </w:rPr>
        <w:t>: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1) рассматривает заявки и документы субъектов предпринимательской деятельности, поступившие для участия в отборе, на предмет соответствия требованиям и условиям предоставления субсидии, установленным: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абзаце втором подпункта 1 (по направлению 1) пункта 1.5 Порядка, на основании сведений, указанных в абзаце втором подпункта 1 пункта 2.9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абзаце третьем подпункта 1 пункта 1.5 Порядка (по направлению 1), на основании документов, имеющихся в Департаменте;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 xml:space="preserve">в абзацах втором </w:t>
      </w:r>
      <w:r w:rsidR="006822CD">
        <w:t>–</w:t>
      </w:r>
      <w:r w:rsidRPr="001D68FB">
        <w:t xml:space="preserve"> семнадцатом подпункта 2 пункта 1.5 Порядка (по направлению 2), на основании сведений, указанных в абзаце втором подпункта 1 пункта 2.9 Порядка, на основании заявки и документов, заявки и документов, поступивших от субъекта предпринимательской деятельности в соответствии с пунктом 2.4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 xml:space="preserve">в абзацах восемнадцатом </w:t>
      </w:r>
      <w:r w:rsidR="006822CD">
        <w:t>–</w:t>
      </w:r>
      <w:r w:rsidRPr="001D68FB">
        <w:t xml:space="preserve"> двадцать втором подпункта 2 пункта 1.5 Порядка (по направлению 2), на основании документов, указанных в пунктах 1.4, 2.3 таблицы, утвержденной приложением 3 к Порядку;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 xml:space="preserve">в абзацах двадцать третьем </w:t>
      </w:r>
      <w:r w:rsidR="006822CD">
        <w:t>–</w:t>
      </w:r>
      <w:r w:rsidRPr="001D68FB">
        <w:t xml:space="preserve"> двадцать девятом подпункта 2 пункта 1.5 Порядка (по направлению 2), на основании документов, указанных в пунктах 1.7, 1.8, 2.6, 2.7 таблицы, утвержденной приложением 3 к Порядку;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подпункте 1 пункта 2.2 Порядка (по направлениям 1 и 2), на основании сведений, указанных в абзаце втором подпункта 1, в абзаце втором подпункта 2 пункта 2.9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подпункте 2 пункта 2.2 Порядка (по направлениям 1 и 2), на основании сведений, указанных в абзаце втором подпункта 1 пункта 2.9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подпункте 3 пункта 2.2 Порядка (по направлениям 1 и 2), на основании сведений, указанных в абзаце пятом подпункта 1 пункта 2.9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подпункте 1 пункта 2.3 Порядка (по направлениям 1 и 2), на основании сведений, указанных в абзаце втором подпункта 1, в абзаце третьем подпункта 2 пункта 2.9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подпункте 2 пункта 2.3 Порядка (по направлениям 1 и 2), на основании сведений, указанных в абзаце втором подпункта 1 пункта 2.9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подпункте 3 пункта 2.3 Порядка (по направлениям 1 и 2), на основании сведений, указанных в абзаце втором и третьем подпункта 1 пункта 2.9 Порядка;</w:t>
      </w:r>
    </w:p>
    <w:p w:rsidR="002828DE" w:rsidRPr="001D68FB" w:rsidRDefault="002828DE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 xml:space="preserve">в </w:t>
      </w:r>
      <w:hyperlink r:id="rId8" w:history="1">
        <w:r w:rsidRPr="001D68FB">
          <w:rPr>
            <w:rFonts w:eastAsiaTheme="minorHAnsi"/>
            <w:lang w:eastAsia="en-US"/>
          </w:rPr>
          <w:t>подпункте 4 пункта 2.3</w:t>
        </w:r>
      </w:hyperlink>
      <w:r w:rsidRPr="001D68FB">
        <w:rPr>
          <w:rFonts w:eastAsiaTheme="minorHAnsi"/>
          <w:lang w:eastAsia="en-US"/>
        </w:rPr>
        <w:t xml:space="preserve"> Порядка (по направлениям 1 и 2), на основании сведений, указанных в </w:t>
      </w:r>
      <w:hyperlink r:id="rId9" w:history="1">
        <w:r w:rsidRPr="001D68FB">
          <w:rPr>
            <w:rFonts w:eastAsiaTheme="minorHAnsi"/>
            <w:lang w:eastAsia="en-US"/>
          </w:rPr>
          <w:t>абзаце третьем подпункта 1</w:t>
        </w:r>
      </w:hyperlink>
      <w:r w:rsidRPr="001D68FB">
        <w:rPr>
          <w:rFonts w:eastAsiaTheme="minorHAnsi"/>
          <w:lang w:eastAsia="en-US"/>
        </w:rPr>
        <w:t xml:space="preserve">, в </w:t>
      </w:r>
      <w:hyperlink r:id="rId10" w:history="1">
        <w:r w:rsidRPr="001D68FB">
          <w:rPr>
            <w:rFonts w:eastAsiaTheme="minorHAnsi"/>
            <w:lang w:eastAsia="en-US"/>
          </w:rPr>
          <w:t>абзаце третьем подпункта 2 пункта 2.4</w:t>
        </w:r>
      </w:hyperlink>
      <w:r w:rsidRPr="001D68FB">
        <w:rPr>
          <w:rFonts w:eastAsiaTheme="minorHAnsi"/>
          <w:lang w:eastAsia="en-US"/>
        </w:rPr>
        <w:t xml:space="preserve"> Порядка;</w:t>
      </w:r>
    </w:p>
    <w:p w:rsidR="00532487" w:rsidRPr="001D68FB" w:rsidRDefault="00532487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  <w:r w:rsidRPr="001D68FB">
        <w:t>в пунктах 2.4, 2.5 Порядка (по направлениям 1 и 2), на основании заявки и документов, поступивших от субъекта предпринимательской деятельности в соответствии с пунктом 2.4 Порядка;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2) принимает одно из следующих решений, оформленное приказом Департамента: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о принятии заявки и документов субъекта предпринимательской деятельности к участию в отборе и предоставлении субсидии, с указанием ее размера, определяемого в соответствии с пунктом 3.1 Порядка, в случае отсутствия оснований для отклонения заявки и документов субъекта предпринимательской деятельности, установленных пунктом 2.13 </w:t>
      </w:r>
      <w:r w:rsidR="003978EE" w:rsidRPr="001D68FB">
        <w:rPr>
          <w:rFonts w:ascii="Times New Roman" w:hAnsi="Times New Roman" w:cs="Times New Roman"/>
          <w:sz w:val="24"/>
          <w:szCs w:val="24"/>
        </w:rPr>
        <w:t>Порядка</w:t>
      </w:r>
      <w:r w:rsidRPr="001D68FB">
        <w:rPr>
          <w:rFonts w:ascii="Times New Roman" w:hAnsi="Times New Roman" w:cs="Times New Roman"/>
          <w:sz w:val="24"/>
          <w:szCs w:val="24"/>
        </w:rPr>
        <w:t>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об отклонении заявки и документов субъекта предпринимательской деятельности на стадии рассмотрения и оценки заявок и отказе в предоставлении субсидии, в случае наличия оснований для отклонения заявки и документов субъекта предпринимательской деятельности, установленных пунктом 2.13 </w:t>
      </w:r>
      <w:r w:rsidR="003978EE" w:rsidRPr="001D68FB">
        <w:rPr>
          <w:rFonts w:ascii="Times New Roman" w:hAnsi="Times New Roman" w:cs="Times New Roman"/>
          <w:sz w:val="24"/>
          <w:szCs w:val="24"/>
        </w:rPr>
        <w:t>Порядка</w:t>
      </w:r>
      <w:r w:rsidRPr="001D68FB">
        <w:rPr>
          <w:rFonts w:ascii="Times New Roman" w:hAnsi="Times New Roman" w:cs="Times New Roman"/>
          <w:sz w:val="24"/>
          <w:szCs w:val="24"/>
        </w:rPr>
        <w:t>.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Решение Департамента, указанное в настоящем подпункте, доводится до субъекта предпринимательской деятельности в срок не позднее трех рабочих дней, следующих за днем принятия решения, указанного в абзаце первом настоящего подпункта, в форме уведомления в виде сканированной копии на адрес электронной почты, указанный в заявке субъекта предпринимательской деятельности, и в случае отклонения заявки и документов субъекта предпринимательской деятельности на стадии рассмотрения и оценки заявок и отказе в </w:t>
      </w:r>
      <w:r w:rsidRPr="001D68FB">
        <w:rPr>
          <w:rFonts w:ascii="Times New Roman" w:hAnsi="Times New Roman" w:cs="Times New Roman"/>
          <w:sz w:val="24"/>
          <w:szCs w:val="24"/>
        </w:rPr>
        <w:lastRenderedPageBreak/>
        <w:t>предоставлении субсидии должно содержать причины отказа и разъяснение порядка обжалования вынесенного решения в соответствии с законодательством Российской Федерации.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B704FC" w:rsidRPr="001D68FB" w:rsidRDefault="00272DA4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i/>
          <w:sz w:val="24"/>
          <w:szCs w:val="24"/>
          <w:u w:val="single"/>
        </w:rPr>
        <w:t>Справочно пункт 3.1 Порядка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B704FC" w:rsidRPr="001D68FB">
        <w:rPr>
          <w:rFonts w:ascii="Times New Roman" w:hAnsi="Times New Roman" w:cs="Times New Roman"/>
          <w:sz w:val="24"/>
          <w:szCs w:val="24"/>
        </w:rPr>
        <w:t xml:space="preserve">размер субсидии субъекту предпринимательской деятельности в соответствии с </w:t>
      </w:r>
      <w:hyperlink r:id="rId11" w:history="1">
        <w:r w:rsidR="00B704FC" w:rsidRPr="001D68FB">
          <w:rPr>
            <w:rFonts w:ascii="Times New Roman" w:hAnsi="Times New Roman" w:cs="Times New Roman"/>
            <w:sz w:val="24"/>
            <w:szCs w:val="24"/>
          </w:rPr>
          <w:t>абзацем вторым подпункта 2 пункта 2.12</w:t>
        </w:r>
      </w:hyperlink>
      <w:r w:rsidR="00B704FC" w:rsidRPr="001D68FB">
        <w:rPr>
          <w:rFonts w:ascii="Times New Roman" w:hAnsi="Times New Roman" w:cs="Times New Roman"/>
          <w:sz w:val="24"/>
          <w:szCs w:val="24"/>
        </w:rPr>
        <w:t xml:space="preserve"> Порядка определяется: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1) размер субсидии (С1), предоставляемой по уплате процентов, начисленных по кредитному договору до 1 апреля 2020 года, определяется из расчета 3/4 ключевой ставки Банка России, действовавшей на дату заключения кредитного договора, но не более 70 процентов от суммы уплаченных процентов.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В случае, если процентная ставка по кредитному договору меньше 3/4 ключевой ставки Банка России, действующей на дату заключения кредитного договора, субсидия (С2) по уплате процентов, начисленных по кредитному договору до 1 апреля 2020 года, предоставляется из расчета процентной ставки по кредитному договору, но не более 70 процентов от суммы уплаченных процентов.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Размер субсидии по уплате процентов, начисленных по кредитному договору до 1 апреля 2020 года, определяется по формулам:</w:t>
      </w: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jc w:val="both"/>
        <w:outlineLvl w:val="0"/>
        <w:rPr>
          <w:rFonts w:eastAsiaTheme="minorHAnsi"/>
          <w:lang w:eastAsia="en-US"/>
        </w:rPr>
      </w:pP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1D68FB">
        <w:rPr>
          <w:rFonts w:eastAsiaTheme="minorHAnsi"/>
          <w:noProof/>
          <w:position w:val="-12"/>
        </w:rPr>
        <w:drawing>
          <wp:inline distT="0" distB="0" distL="0" distR="0" wp14:anchorId="5145AD63" wp14:editId="79199AC9">
            <wp:extent cx="4214495" cy="309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>С1 &lt;= 70% x С%,</w:t>
      </w: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1D68FB">
        <w:rPr>
          <w:rFonts w:eastAsiaTheme="minorHAnsi"/>
          <w:noProof/>
          <w:position w:val="-12"/>
        </w:rPr>
        <w:drawing>
          <wp:inline distT="0" distB="0" distL="0" distR="0" wp14:anchorId="6653F978" wp14:editId="3E965260">
            <wp:extent cx="3323590" cy="309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>С2 &lt;= 70% x С%,</w:t>
      </w: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>где: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n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количество расчетных периодов;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8FB">
        <w:rPr>
          <w:rFonts w:ascii="Times New Roman" w:hAnsi="Times New Roman" w:cs="Times New Roman"/>
          <w:sz w:val="24"/>
          <w:szCs w:val="24"/>
        </w:rPr>
        <w:t>Ост.долгаn</w:t>
      </w:r>
      <w:proofErr w:type="spellEnd"/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остаток ссудной задолженности по кредиту, привлеченному на инвестиционные цели, исходя из которого рассчитывается субсидия, рублей;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8FB">
        <w:rPr>
          <w:rFonts w:ascii="Times New Roman" w:hAnsi="Times New Roman" w:cs="Times New Roman"/>
          <w:sz w:val="24"/>
          <w:szCs w:val="24"/>
        </w:rPr>
        <w:t>Кцб</w:t>
      </w:r>
      <w:proofErr w:type="spellEnd"/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ключевая ставка Банка России, действовавшая на дату заключения кредитного договора, процентов;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8FB">
        <w:rPr>
          <w:rFonts w:ascii="Times New Roman" w:hAnsi="Times New Roman" w:cs="Times New Roman"/>
          <w:sz w:val="24"/>
          <w:szCs w:val="24"/>
        </w:rPr>
        <w:t>Дn</w:t>
      </w:r>
      <w:proofErr w:type="spellEnd"/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количество календарных дней в расчетном периоде, дней;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Г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количество календарных дней в году, к которому относится расчетный период, дней;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П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процентная ставка по кредиту, привлеченному на инвестиционные цели, действующая в расчетном периоде, процентов;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C%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сумма фактически уплаченных процентов по кредитному договору за расчетный период в соответствии с графиком платежей, установленным кредитным договором, рублей.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Рассчитанный размер субсидии подлежит округлению по математическим правилам до целого рубля;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2) размер субсидии (С1), предоставляемой по уплате процентов, начисленных по кредитному договору, начиная с 1 апреля 2020 года, определяется из расчета ключевой ставки Банка России, действовавшей на дату заключения кредитного договора, но не более 90 процентов от суммы уплаченных процентов.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В случае, если процентная ставка по кредитному договору меньше ключевой ставки Банка России, действующей на дату заключения кредитного договора, субсидия (С2) по уплате процентов, начисленных по кредитному договору, начиная с 1 апреля 2020 года, предоставляется из расчета процентной ставки по кредитному договору, но не более 90 процентов от суммы уплаченных процентов.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Размер субсидии по уплате процентов, начисленных по кредитному договору, начиная с 1 апреля 2020 года, определяется по формулам:</w:t>
      </w: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B704FC" w:rsidRPr="001D68FB" w:rsidRDefault="00C50ED4" w:rsidP="001D68F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61595</wp:posOffset>
                </wp:positionV>
                <wp:extent cx="2651760" cy="1737360"/>
                <wp:effectExtent l="0" t="0" r="1524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737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A003A" id="Прямоугольник 5" o:spid="_x0000_s1026" style="position:absolute;margin-left:135.75pt;margin-top:4.85pt;width:208.8pt;height:1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" filled="f" strokecolor="black [3213]"/>
            </w:pict>
          </mc:Fallback>
        </mc:AlternateContent>
      </w:r>
    </w:p>
    <w:p w:rsidR="006822CD" w:rsidRPr="00C50ED4" w:rsidRDefault="00C50ED4" w:rsidP="00C50ED4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EastAsia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>C</m:t>
              </m:r>
              <m:ctrlPr>
                <w:rPr>
                  <w:rFonts w:ascii="Cambria Math" w:eastAsiaTheme="minorHAnsi" w:hAnsi="Cambria Math"/>
                  <w:lang w:eastAsia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HAnsi" w:hAnsi="Cambria Math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naryPr>
            <m:sub/>
            <m:sup/>
            <m:e>
              <m:r>
                <m:rPr>
                  <m:nor/>
                </m:rP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Ост.долга</m:t>
                      </m:r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n</m:t>
                      </m:r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 xml:space="preserve"> ∙ 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ЦБ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/>
                          <w:lang w:eastAsia="en-US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100</m:t>
                      </m:r>
                    </m:den>
                  </m:f>
                </m:e>
              </m:d>
            </m:e>
          </m:nary>
          <m:r>
            <m:rPr>
              <m:nor/>
            </m:rPr>
            <w:rPr>
              <w:rFonts w:ascii="Cambria Math" w:eastAsiaTheme="minorHAnsi" w:hAnsi="Cambria Math"/>
              <w:lang w:eastAsia="en-US"/>
            </w:rPr>
            <m:t xml:space="preserve"> ∙ 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HAnsi" w:hAnsi="Cambria Math"/>
                      <w:lang w:eastAsia="en-US"/>
                    </w:rPr>
                    <m:t>Д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HAnsi" w:hAnsi="Cambria Math"/>
                      <w:lang w:val="en-US" w:eastAsia="en-US"/>
                    </w:rPr>
                    <m:t>n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>Г</m:t>
              </m:r>
            </m:den>
          </m:f>
          <m:r>
            <w:rPr>
              <w:rFonts w:ascii="Cambria Math" w:eastAsiaTheme="minorHAnsi" w:hAnsi="Cambria Math"/>
              <w:lang w:eastAsia="en-US"/>
            </w:rPr>
            <m:t>;</m:t>
          </m:r>
        </m:oMath>
      </m:oMathPara>
    </w:p>
    <w:p w:rsidR="00C50ED4" w:rsidRDefault="00C50ED4" w:rsidP="00C50ED4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</w:p>
    <w:p w:rsidR="00C50ED4" w:rsidRPr="00C50ED4" w:rsidRDefault="00C50ED4" w:rsidP="00C50ED4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С1 ≤ </w:t>
      </w:r>
      <w:r>
        <w:rPr>
          <w:rFonts w:eastAsiaTheme="minorHAnsi"/>
          <w:lang w:val="en-US" w:eastAsia="en-US"/>
        </w:rPr>
        <w:t>[</w:t>
      </w:r>
      <w:r>
        <w:rPr>
          <w:rFonts w:eastAsiaTheme="minorHAnsi"/>
          <w:lang w:eastAsia="en-US"/>
        </w:rPr>
        <w:t>90% ∙ С%</w:t>
      </w:r>
      <w:r>
        <w:rPr>
          <w:rFonts w:eastAsiaTheme="minorHAnsi"/>
          <w:lang w:val="en-US" w:eastAsia="en-US"/>
        </w:rPr>
        <w:t>]</w:t>
      </w:r>
    </w:p>
    <w:p w:rsidR="00C50ED4" w:rsidRPr="00C50ED4" w:rsidRDefault="00C50ED4" w:rsidP="00C50ED4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6822CD" w:rsidRPr="00C50ED4" w:rsidRDefault="00C50ED4" w:rsidP="00C50ED4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EastAsia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>C</m:t>
              </m:r>
              <m:ctrlPr>
                <w:rPr>
                  <w:rFonts w:ascii="Cambria Math" w:eastAsiaTheme="minorHAnsi" w:hAnsi="Cambria Math"/>
                  <w:lang w:eastAsia="en-US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HAnsi" w:hAnsi="Cambria Math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naryPr>
            <m:sub/>
            <m:sup/>
            <m:e>
              <m:r>
                <m:rPr>
                  <m:nor/>
                </m:rP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Ост.долга</m:t>
                      </m:r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n</m:t>
                      </m:r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 xml:space="preserve"> ∙ </m:t>
                      </m:r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П</m:t>
                      </m:r>
                      <m:ctrlPr>
                        <w:rPr>
                          <w:rFonts w:ascii="Cambria Math" w:eastAsiaTheme="minorHAnsi" w:hAnsi="Cambria Math"/>
                          <w:lang w:eastAsia="en-US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100</m:t>
                      </m:r>
                    </m:den>
                  </m:f>
                </m:e>
              </m:d>
            </m:e>
          </m:nary>
          <m:r>
            <m:rPr>
              <m:nor/>
            </m:rPr>
            <w:rPr>
              <w:rFonts w:ascii="Cambria Math" w:eastAsiaTheme="minorHAnsi" w:hAnsi="Cambria Math"/>
              <w:lang w:eastAsia="en-US"/>
            </w:rPr>
            <m:t xml:space="preserve"> ∙ 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HAnsi" w:hAnsi="Cambria Math"/>
                      <w:lang w:eastAsia="en-US"/>
                    </w:rPr>
                    <m:t>Д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HAnsi" w:hAnsi="Cambria Math"/>
                      <w:lang w:val="en-US" w:eastAsia="en-US"/>
                    </w:rPr>
                    <m:t>n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eastAsiaTheme="minorHAnsi" w:hAnsi="Cambria Math"/>
                  <w:lang w:eastAsia="en-US"/>
                </w:rPr>
                <m:t>Г</m:t>
              </m:r>
            </m:den>
          </m:f>
          <m:r>
            <w:rPr>
              <w:rFonts w:ascii="Cambria Math" w:eastAsiaTheme="minorHAnsi" w:hAnsi="Cambria Math"/>
              <w:lang w:eastAsia="en-US"/>
            </w:rPr>
            <m:t xml:space="preserve"> ;</m:t>
          </m:r>
        </m:oMath>
      </m:oMathPara>
    </w:p>
    <w:p w:rsidR="00C50ED4" w:rsidRDefault="00C50ED4" w:rsidP="00C50ED4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</w:p>
    <w:p w:rsidR="00C50ED4" w:rsidRDefault="00C50ED4" w:rsidP="00C50ED4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 xml:space="preserve">С2 </w:t>
      </w:r>
      <w:r>
        <w:rPr>
          <w:rFonts w:eastAsiaTheme="minorHAnsi"/>
          <w:lang w:eastAsia="en-US"/>
        </w:rPr>
        <w:t>≤</w:t>
      </w:r>
      <w:r w:rsidRPr="001D68F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[</w:t>
      </w:r>
      <w:r>
        <w:rPr>
          <w:rFonts w:eastAsiaTheme="minorHAnsi"/>
          <w:lang w:eastAsia="en-US"/>
        </w:rPr>
        <w:t>90% ∙ С%],</w:t>
      </w: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HAnsi"/>
          <w:lang w:eastAsia="en-US"/>
        </w:rPr>
      </w:pPr>
    </w:p>
    <w:p w:rsidR="00B704FC" w:rsidRPr="001D68FB" w:rsidRDefault="00B704FC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HAnsi"/>
          <w:lang w:eastAsia="en-US"/>
        </w:rPr>
      </w:pPr>
      <w:r w:rsidRPr="001D68FB">
        <w:rPr>
          <w:rFonts w:eastAsiaTheme="minorHAnsi"/>
          <w:lang w:eastAsia="en-US"/>
        </w:rPr>
        <w:t>где: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n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количество расчетных периодов;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8FB">
        <w:rPr>
          <w:rFonts w:ascii="Times New Roman" w:hAnsi="Times New Roman" w:cs="Times New Roman"/>
          <w:sz w:val="24"/>
          <w:szCs w:val="24"/>
        </w:rPr>
        <w:t>Ост.долгаn</w:t>
      </w:r>
      <w:proofErr w:type="spellEnd"/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остаток ссудной задолженности по кредиту, привлеченному на инвестиционные цели, исходя из которого рассчитывается субсидия, рублей;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8FB">
        <w:rPr>
          <w:rFonts w:ascii="Times New Roman" w:hAnsi="Times New Roman" w:cs="Times New Roman"/>
          <w:sz w:val="24"/>
          <w:szCs w:val="24"/>
        </w:rPr>
        <w:t>Кцб</w:t>
      </w:r>
      <w:proofErr w:type="spellEnd"/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ключевая ставка Банка России, действовавшая на дату заключения кредитного договора, процентов;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8FB">
        <w:rPr>
          <w:rFonts w:ascii="Times New Roman" w:hAnsi="Times New Roman" w:cs="Times New Roman"/>
          <w:sz w:val="24"/>
          <w:szCs w:val="24"/>
        </w:rPr>
        <w:t>Дn</w:t>
      </w:r>
      <w:proofErr w:type="spellEnd"/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количество календарных дней в расчетном периоде, дней;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Г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количество календарных дней в году, к которому относится расчетный период, дней;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П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процентная ставка по кредиту, привлеченному на инвестиционные цели, действующая в расчетном периоде, процентов;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C%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сумма фактически уплаченных процентов по кредитному договору за расчетный период в соответствии с графиком платежей, установленным кредитным договором, рублей.</w:t>
      </w:r>
    </w:p>
    <w:p w:rsidR="00B704FC" w:rsidRPr="001D68FB" w:rsidRDefault="00B704F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Рассчитанный размер субсидии подлежит округлению по математическим правилам до целого рубля.</w:t>
      </w:r>
    </w:p>
    <w:p w:rsidR="00272DA4" w:rsidRPr="001D68FB" w:rsidRDefault="00272DA4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CB8" w:rsidRPr="001D68FB" w:rsidRDefault="00E3001C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53"/>
      <w:bookmarkEnd w:id="3"/>
      <w:r w:rsidRPr="001D68FB">
        <w:rPr>
          <w:rFonts w:ascii="Times New Roman" w:hAnsi="Times New Roman" w:cs="Times New Roman"/>
          <w:b/>
          <w:sz w:val="24"/>
          <w:szCs w:val="24"/>
        </w:rPr>
        <w:t>3.</w:t>
      </w:r>
      <w:r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E65CB8" w:rsidRPr="001D68FB">
        <w:rPr>
          <w:rFonts w:ascii="Times New Roman" w:hAnsi="Times New Roman" w:cs="Times New Roman"/>
          <w:sz w:val="24"/>
          <w:szCs w:val="24"/>
        </w:rPr>
        <w:t>Основаниями для отклонения заявки и документов субъекта предпринимательской деятельности на стадии рассмотрения и оценки заявок и отказа в предоставлении субсидии являются</w:t>
      </w:r>
      <w:r w:rsidR="00DF213A"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DF213A" w:rsidRPr="001D68FB">
        <w:rPr>
          <w:rFonts w:ascii="Times New Roman" w:hAnsi="Times New Roman" w:cs="Times New Roman"/>
          <w:i/>
          <w:sz w:val="24"/>
          <w:szCs w:val="24"/>
        </w:rPr>
        <w:t>(</w:t>
      </w:r>
      <w:r w:rsidR="00DF213A" w:rsidRPr="001D68FB">
        <w:rPr>
          <w:rFonts w:ascii="Times New Roman" w:hAnsi="Times New Roman" w:cs="Times New Roman"/>
          <w:i/>
          <w:sz w:val="24"/>
          <w:szCs w:val="24"/>
          <w:u w:val="single"/>
        </w:rPr>
        <w:t>пункт 2.13 Порядка)</w:t>
      </w:r>
      <w:r w:rsidR="00E65CB8" w:rsidRPr="001D68FB">
        <w:rPr>
          <w:rFonts w:ascii="Times New Roman" w:hAnsi="Times New Roman" w:cs="Times New Roman"/>
          <w:sz w:val="24"/>
          <w:szCs w:val="24"/>
        </w:rPr>
        <w:t>: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1) несоответствие субъекта предпринимательской деятельности требованиям, установленным в пунктах 2.2, 2.3 </w:t>
      </w:r>
      <w:r w:rsidR="00C23DF4" w:rsidRPr="001D68FB">
        <w:rPr>
          <w:rFonts w:ascii="Times New Roman" w:hAnsi="Times New Roman" w:cs="Times New Roman"/>
          <w:sz w:val="24"/>
          <w:szCs w:val="24"/>
        </w:rPr>
        <w:t>Порядка</w:t>
      </w:r>
      <w:r w:rsidRPr="001D68FB">
        <w:rPr>
          <w:rFonts w:ascii="Times New Roman" w:hAnsi="Times New Roman" w:cs="Times New Roman"/>
          <w:sz w:val="24"/>
          <w:szCs w:val="24"/>
        </w:rPr>
        <w:t>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2) несоответствие субъекта предпринимательской деятельности категории участников отбора, установленной пунктом 1.5 Порядка;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3) непредставление (представление в неполном объеме) субъектом предпринимательской деятельности документов, установленных пунктом 2.4 </w:t>
      </w:r>
      <w:r w:rsidR="00C23DF4" w:rsidRPr="001D68FB">
        <w:rPr>
          <w:rFonts w:ascii="Times New Roman" w:hAnsi="Times New Roman" w:cs="Times New Roman"/>
          <w:sz w:val="24"/>
          <w:szCs w:val="24"/>
        </w:rPr>
        <w:t>Порядка</w:t>
      </w:r>
      <w:r w:rsidRPr="001D68FB">
        <w:rPr>
          <w:rFonts w:ascii="Times New Roman" w:hAnsi="Times New Roman" w:cs="Times New Roman"/>
          <w:sz w:val="24"/>
          <w:szCs w:val="24"/>
        </w:rPr>
        <w:t>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4) несоответствие представленных субъектом предпринимательской деятельности заявки и документов требованиям, установленным в объявлении об отборе в соответствии с пунктом 2.5 </w:t>
      </w:r>
      <w:r w:rsidR="00AB5043" w:rsidRPr="001D68FB">
        <w:rPr>
          <w:rFonts w:ascii="Times New Roman" w:hAnsi="Times New Roman" w:cs="Times New Roman"/>
          <w:sz w:val="24"/>
          <w:szCs w:val="24"/>
        </w:rPr>
        <w:t>Порядка</w:t>
      </w:r>
      <w:r w:rsidRPr="001D68FB">
        <w:rPr>
          <w:rFonts w:ascii="Times New Roman" w:hAnsi="Times New Roman" w:cs="Times New Roman"/>
          <w:sz w:val="24"/>
          <w:szCs w:val="24"/>
        </w:rPr>
        <w:t>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5) недостоверность представленной субъектом предпринимательской деятельности информации, в том числе информации о месте нахождения и адресе юридического лица;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6) подача субъектом предпринимательской деятельности заявки после даты и (или) времени, определенных для подачи заявок;</w:t>
      </w:r>
    </w:p>
    <w:p w:rsidR="00E65CB8" w:rsidRPr="001D68FB" w:rsidRDefault="00E65CB8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7) наличие в представленных субъектом предпринимательской деятельности документах, указанных в пункте 2.4 </w:t>
      </w:r>
      <w:r w:rsidR="00AB5043" w:rsidRPr="001D68FB">
        <w:rPr>
          <w:rFonts w:ascii="Times New Roman" w:hAnsi="Times New Roman" w:cs="Times New Roman"/>
          <w:sz w:val="24"/>
          <w:szCs w:val="24"/>
        </w:rPr>
        <w:t>Порядка</w:t>
      </w:r>
      <w:r w:rsidRPr="001D68FB">
        <w:rPr>
          <w:rFonts w:ascii="Times New Roman" w:hAnsi="Times New Roman" w:cs="Times New Roman"/>
          <w:sz w:val="24"/>
          <w:szCs w:val="24"/>
        </w:rPr>
        <w:t>, противоречащих сведений.</w:t>
      </w:r>
    </w:p>
    <w:p w:rsidR="00612412" w:rsidRDefault="00612412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50ED4" w:rsidRPr="001D68FB" w:rsidRDefault="00C50ED4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  <w:bookmarkStart w:id="4" w:name="_GoBack"/>
      <w:bookmarkEnd w:id="4"/>
    </w:p>
    <w:p w:rsidR="00285F0D" w:rsidRPr="001D68FB" w:rsidRDefault="00285F0D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  <w:bCs/>
        </w:rPr>
      </w:pPr>
      <w:bookmarkStart w:id="5" w:name="Par0"/>
      <w:bookmarkEnd w:id="5"/>
      <w:r w:rsidRPr="001D68FB">
        <w:rPr>
          <w:b/>
          <w:bCs/>
        </w:rPr>
        <w:lastRenderedPageBreak/>
        <w:t xml:space="preserve">Порядок предоставления разъяснений положений объявления о проведении отбора, даты начала и окончания срока такого предоставления: </w:t>
      </w:r>
    </w:p>
    <w:p w:rsidR="00DD2B37" w:rsidRPr="001D68FB" w:rsidRDefault="00DD2B37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 xml:space="preserve">Запрос о разъяснении положений объявления об отборе (далее 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 запрос) направляется в Департамент на бумажном носителе или в виде сканированной копии на адрес электронной почты </w:t>
      </w:r>
      <w:r w:rsidR="00347600" w:rsidRPr="001D68FB">
        <w:rPr>
          <w:rFonts w:ascii="Times New Roman" w:hAnsi="Times New Roman" w:cs="Times New Roman"/>
          <w:sz w:val="24"/>
          <w:szCs w:val="24"/>
        </w:rPr>
        <w:t>[</w:t>
      </w:r>
      <w:r w:rsidR="006822CD">
        <w:rPr>
          <w:rFonts w:ascii="Times New Roman" w:hAnsi="Times New Roman" w:cs="Times New Roman"/>
          <w:sz w:val="24"/>
          <w:szCs w:val="24"/>
        </w:rPr>
        <w:t>g.radchenko@invest.chukotka-gov.ru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, </w:t>
      </w:r>
      <w:r w:rsidR="006822CD">
        <w:rPr>
          <w:rFonts w:ascii="Times New Roman" w:hAnsi="Times New Roman" w:cs="Times New Roman"/>
          <w:sz w:val="24"/>
          <w:szCs w:val="24"/>
        </w:rPr>
        <w:t>a.klekot@invest.chukotka-gov.ru</w:t>
      </w:r>
      <w:r w:rsidR="00347600" w:rsidRPr="001D68FB">
        <w:rPr>
          <w:rFonts w:ascii="Times New Roman" w:hAnsi="Times New Roman" w:cs="Times New Roman"/>
          <w:sz w:val="24"/>
          <w:szCs w:val="24"/>
        </w:rPr>
        <w:t>]</w:t>
      </w:r>
      <w:r w:rsidRPr="001D68FB">
        <w:rPr>
          <w:rFonts w:ascii="Times New Roman" w:hAnsi="Times New Roman" w:cs="Times New Roman"/>
          <w:sz w:val="24"/>
          <w:szCs w:val="24"/>
        </w:rPr>
        <w:t xml:space="preserve">, в срок не позднее чем за пять дней до даты окончания </w:t>
      </w:r>
      <w:r w:rsidR="006F1E55">
        <w:rPr>
          <w:rFonts w:ascii="Times New Roman" w:hAnsi="Times New Roman" w:cs="Times New Roman"/>
          <w:sz w:val="24"/>
          <w:szCs w:val="24"/>
        </w:rPr>
        <w:t>приёма</w:t>
      </w:r>
      <w:r w:rsidRPr="001D68FB">
        <w:rPr>
          <w:rFonts w:ascii="Times New Roman" w:hAnsi="Times New Roman" w:cs="Times New Roman"/>
          <w:sz w:val="24"/>
          <w:szCs w:val="24"/>
        </w:rPr>
        <w:t xml:space="preserve"> заявок </w:t>
      </w:r>
      <w:r w:rsidRPr="001D68FB">
        <w:rPr>
          <w:rFonts w:ascii="Times New Roman" w:hAnsi="Times New Roman" w:cs="Times New Roman"/>
          <w:bCs/>
          <w:sz w:val="24"/>
          <w:szCs w:val="24"/>
        </w:rPr>
        <w:t xml:space="preserve">(дата и время </w:t>
      </w:r>
      <w:r w:rsidRPr="001D68FB">
        <w:rPr>
          <w:rFonts w:ascii="Times New Roman" w:hAnsi="Times New Roman" w:cs="Times New Roman"/>
          <w:sz w:val="24"/>
          <w:szCs w:val="24"/>
        </w:rPr>
        <w:t xml:space="preserve">окончания </w:t>
      </w:r>
      <w:r w:rsidR="006F1E55">
        <w:rPr>
          <w:rFonts w:ascii="Times New Roman" w:hAnsi="Times New Roman" w:cs="Times New Roman"/>
          <w:sz w:val="24"/>
          <w:szCs w:val="24"/>
        </w:rPr>
        <w:t>приёма</w:t>
      </w:r>
      <w:r w:rsidRPr="001D68FB">
        <w:rPr>
          <w:rFonts w:ascii="Times New Roman" w:hAnsi="Times New Roman" w:cs="Times New Roman"/>
          <w:sz w:val="24"/>
          <w:szCs w:val="24"/>
        </w:rPr>
        <w:t xml:space="preserve"> заявок</w:t>
      </w:r>
      <w:r w:rsidR="006822CD">
        <w:rPr>
          <w:rFonts w:ascii="Times New Roman" w:hAnsi="Times New Roman" w:cs="Times New Roman"/>
          <w:sz w:val="24"/>
          <w:szCs w:val="24"/>
        </w:rPr>
        <w:t>–</w:t>
      </w:r>
      <w:r w:rsidRPr="001D68FB">
        <w:rPr>
          <w:rFonts w:ascii="Times New Roman" w:hAnsi="Times New Roman" w:cs="Times New Roman"/>
          <w:sz w:val="24"/>
          <w:szCs w:val="24"/>
        </w:rPr>
        <w:t xml:space="preserve">17.30 часов местного времени </w:t>
      </w:r>
      <w:r w:rsidR="006822CD">
        <w:rPr>
          <w:rFonts w:ascii="Times New Roman" w:hAnsi="Times New Roman" w:cs="Times New Roman"/>
          <w:sz w:val="24"/>
          <w:szCs w:val="24"/>
        </w:rPr>
        <w:t>20 августа</w:t>
      </w:r>
      <w:r w:rsidR="00347600" w:rsidRPr="001D68FB">
        <w:rPr>
          <w:rFonts w:ascii="Times New Roman" w:hAnsi="Times New Roman" w:cs="Times New Roman"/>
          <w:sz w:val="24"/>
          <w:szCs w:val="24"/>
        </w:rPr>
        <w:t xml:space="preserve"> 2024</w:t>
      </w:r>
      <w:r w:rsidRPr="001D68FB">
        <w:rPr>
          <w:rFonts w:ascii="Times New Roman" w:hAnsi="Times New Roman" w:cs="Times New Roman"/>
          <w:sz w:val="24"/>
          <w:szCs w:val="24"/>
        </w:rPr>
        <w:t xml:space="preserve"> года) и должен содержать адрес электронной почты для направления ответа.</w:t>
      </w:r>
    </w:p>
    <w:p w:rsidR="00DD2B37" w:rsidRPr="001D68FB" w:rsidRDefault="00DD2B37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В случае поступления запроса не позднее срока, указанного в абзаце первом настоящего пункта, Департамент в течение двух рабочих дней, следующих за днем регистрации запроса в Департаменте, дает разъяснения положений объявления об отборе путем направления письменного ответа в виде сканированной копии по адресу электронной почты, указанному в запросе.</w:t>
      </w:r>
    </w:p>
    <w:p w:rsidR="00DD2B37" w:rsidRPr="001D68FB" w:rsidRDefault="00DD2B37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В случае направления запроса позже срока, указанного в абзаце первом настоящего пункта, запрос Департаментом не рассматривается и разъяснения по та</w:t>
      </w:r>
      <w:r w:rsidR="00AC72FA" w:rsidRPr="001D68FB">
        <w:rPr>
          <w:rFonts w:ascii="Times New Roman" w:hAnsi="Times New Roman" w:cs="Times New Roman"/>
          <w:sz w:val="24"/>
          <w:szCs w:val="24"/>
        </w:rPr>
        <w:t xml:space="preserve">кому запросу не предоставляются </w:t>
      </w:r>
      <w:r w:rsidR="00AC72FA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2.11 Порядка)</w:t>
      </w:r>
      <w:r w:rsidR="00AC72FA" w:rsidRPr="001D68FB">
        <w:rPr>
          <w:rFonts w:ascii="Times New Roman" w:hAnsi="Times New Roman" w:cs="Times New Roman"/>
          <w:sz w:val="24"/>
          <w:szCs w:val="24"/>
        </w:rPr>
        <w:t>.</w:t>
      </w:r>
    </w:p>
    <w:p w:rsidR="00DD2B37" w:rsidRPr="001D68FB" w:rsidRDefault="00DD2B37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5F0D" w:rsidRPr="001D68FB" w:rsidRDefault="00285F0D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b/>
          <w:sz w:val="24"/>
          <w:szCs w:val="24"/>
        </w:rPr>
        <w:t xml:space="preserve">Срок, в течение которого субъект предпринимательской деятельности, по которому Департаментом принято решение о принятии заявки и документов субъекта предпринимательской деятельности к участию в отборе и предоставлении субсидии, должен подписать Соглашение: </w:t>
      </w:r>
    </w:p>
    <w:p w:rsidR="00285F0D" w:rsidRPr="001D68FB" w:rsidRDefault="007B16C5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Субъект предпринимательской деятельности в течение двух рабочих дней со дня получения проекта Соглашения от Департамента подписывает и скрепляет печатью (при наличии печати) его со своей стороны и возвращает на бумажном носителе в двух экземплярах в Департамент или направляет сканированную копию подписанного проекта Соглашения на адрес электронной почты Департамента, указанный в сопроводительном письме, с последующей досылкой оригиналов почтовым отправлением</w:t>
      </w:r>
      <w:r w:rsidR="00285F0D"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285F0D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3.3 Порядка)</w:t>
      </w:r>
      <w:r w:rsidR="00285F0D" w:rsidRPr="001D68FB">
        <w:rPr>
          <w:rFonts w:ascii="Times New Roman" w:hAnsi="Times New Roman" w:cs="Times New Roman"/>
          <w:i/>
          <w:sz w:val="24"/>
          <w:szCs w:val="24"/>
        </w:rPr>
        <w:t>.</w:t>
      </w:r>
    </w:p>
    <w:p w:rsidR="00285F0D" w:rsidRPr="001D68FB" w:rsidRDefault="00285F0D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</w:p>
    <w:p w:rsidR="00285F0D" w:rsidRPr="001D68FB" w:rsidRDefault="00285F0D" w:rsidP="001D68FB">
      <w:pPr>
        <w:widowControl w:val="0"/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b/>
        </w:rPr>
      </w:pPr>
      <w:r w:rsidRPr="001D68FB">
        <w:rPr>
          <w:b/>
        </w:rPr>
        <w:t>Условия признания субъекта предпринимательской деятельности, по которому Департаментом принято решение о принятии заявки и документов субъекта предпринимательской деятельности к участию в отборе и предоставлении субсидии, уклонившимся от заключения Соглашения:</w:t>
      </w:r>
    </w:p>
    <w:p w:rsidR="007B16C5" w:rsidRPr="001D68FB" w:rsidRDefault="007B16C5" w:rsidP="001D68FB">
      <w:pPr>
        <w:pStyle w:val="ConsPlusNormal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8FB">
        <w:rPr>
          <w:rFonts w:ascii="Times New Roman" w:hAnsi="Times New Roman" w:cs="Times New Roman"/>
          <w:sz w:val="24"/>
          <w:szCs w:val="24"/>
        </w:rPr>
        <w:t>В случае не поступления от субъекта предпринимательской деятельности в Департамент в срок, установленный пунктом 3.3 Порядка, проекта Соглашения на бумажном носителе или его сканированной копии, подписанного и скрепленного печатью (при наличии печати) субъектом предпринимательской деятельности, субъект предпринимательской деятельности признается уклонившимся от подписания Соглашения</w:t>
      </w:r>
      <w:r w:rsidR="00AC72FA" w:rsidRPr="001D68FB">
        <w:rPr>
          <w:rFonts w:ascii="Times New Roman" w:hAnsi="Times New Roman" w:cs="Times New Roman"/>
          <w:sz w:val="24"/>
          <w:szCs w:val="24"/>
        </w:rPr>
        <w:t xml:space="preserve"> </w:t>
      </w:r>
      <w:r w:rsidR="00AC72FA" w:rsidRPr="001D68FB">
        <w:rPr>
          <w:rFonts w:ascii="Times New Roman" w:hAnsi="Times New Roman" w:cs="Times New Roman"/>
          <w:i/>
          <w:sz w:val="24"/>
          <w:szCs w:val="24"/>
          <w:u w:val="single"/>
        </w:rPr>
        <w:t>(пункт 3.5 Порядка)</w:t>
      </w:r>
      <w:r w:rsidRPr="001D68FB">
        <w:rPr>
          <w:rFonts w:ascii="Times New Roman" w:hAnsi="Times New Roman" w:cs="Times New Roman"/>
          <w:sz w:val="24"/>
          <w:szCs w:val="24"/>
        </w:rPr>
        <w:t>.</w:t>
      </w:r>
    </w:p>
    <w:p w:rsidR="00285F0D" w:rsidRPr="001D68FB" w:rsidRDefault="00285F0D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</w:pPr>
    </w:p>
    <w:p w:rsidR="00285F0D" w:rsidRPr="00A44C8D" w:rsidRDefault="00285F0D" w:rsidP="001D68FB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rFonts w:eastAsiaTheme="minorHAnsi"/>
          <w:lang w:eastAsia="en-US"/>
        </w:rPr>
      </w:pPr>
      <w:r w:rsidRPr="001D68FB">
        <w:rPr>
          <w:b/>
        </w:rPr>
        <w:t>Информация о результатах рассмотрения заявок</w:t>
      </w:r>
      <w:r w:rsidRPr="001D68FB">
        <w:t xml:space="preserve"> </w:t>
      </w:r>
      <w:r w:rsidRPr="001D68FB">
        <w:rPr>
          <w:b/>
        </w:rPr>
        <w:t>и документов</w:t>
      </w:r>
      <w:r w:rsidR="001C696D" w:rsidRPr="001D68FB">
        <w:t xml:space="preserve"> размещается</w:t>
      </w:r>
      <w:r w:rsidR="00970C40" w:rsidRPr="001D68FB">
        <w:t xml:space="preserve"> </w:t>
      </w:r>
      <w:r w:rsidRPr="001D68FB">
        <w:t xml:space="preserve">Департаментом на Едином портале бюджетной системы Российской Федерации и на официальном сайте </w:t>
      </w:r>
      <w:r w:rsidR="00ED5DB9" w:rsidRPr="001D68FB">
        <w:t xml:space="preserve">Департамента </w:t>
      </w:r>
      <w:r w:rsidRPr="001D68FB">
        <w:t>Чукотского автономного округа</w:t>
      </w:r>
      <w:r w:rsidR="0099434A" w:rsidRPr="001D68FB">
        <w:t>, перейти на который возможно по ссылке</w:t>
      </w:r>
      <w:r w:rsidRPr="001D68FB">
        <w:t xml:space="preserve"> </w:t>
      </w:r>
      <w:r w:rsidR="0099434A" w:rsidRPr="001D68FB">
        <w:t>[https://dep.invest</w:t>
      </w:r>
      <w:r w:rsidR="006822CD">
        <w:t>–</w:t>
      </w:r>
      <w:r w:rsidR="0099434A" w:rsidRPr="001D68FB">
        <w:t>chukotka.ru]</w:t>
      </w:r>
      <w:r w:rsidRPr="001D68FB">
        <w:t xml:space="preserve"> в сети «Интернет» не позднее 14</w:t>
      </w:r>
      <w:r w:rsidR="006822CD">
        <w:t>–</w:t>
      </w:r>
      <w:proofErr w:type="spellStart"/>
      <w:r w:rsidRPr="001D68FB">
        <w:t>го</w:t>
      </w:r>
      <w:proofErr w:type="spellEnd"/>
      <w:r w:rsidRPr="001D68FB">
        <w:t xml:space="preserve"> календарного дня, следующего за днем принятия решения, указанного в </w:t>
      </w:r>
      <w:r w:rsidR="00ED5DB9" w:rsidRPr="001D68FB">
        <w:t xml:space="preserve">подпункте 2 пункта 2.12 </w:t>
      </w:r>
      <w:r w:rsidRPr="001D68FB">
        <w:t>Порядка.</w:t>
      </w:r>
    </w:p>
    <w:p w:rsidR="0067668F" w:rsidRPr="007E4FDA" w:rsidRDefault="0067668F" w:rsidP="001D68FB">
      <w:pPr>
        <w:shd w:val="clear" w:color="auto" w:fill="FFFFFF" w:themeFill="background1"/>
        <w:ind w:firstLine="709"/>
      </w:pPr>
    </w:p>
    <w:sectPr w:rsidR="0067668F" w:rsidRPr="007E4FDA" w:rsidSect="006822CD">
      <w:pgSz w:w="11906" w:h="16838"/>
      <w:pgMar w:top="851" w:right="709" w:bottom="56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D7838"/>
    <w:multiLevelType w:val="hybridMultilevel"/>
    <w:tmpl w:val="7F207C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D53665"/>
    <w:multiLevelType w:val="hybridMultilevel"/>
    <w:tmpl w:val="FB78B68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172F41"/>
    <w:multiLevelType w:val="hybridMultilevel"/>
    <w:tmpl w:val="D408F7C6"/>
    <w:lvl w:ilvl="0" w:tplc="FB581A5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FA06007"/>
    <w:multiLevelType w:val="hybridMultilevel"/>
    <w:tmpl w:val="7196FA9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60"/>
    <w:rsid w:val="000E6239"/>
    <w:rsid w:val="0010000A"/>
    <w:rsid w:val="001648A9"/>
    <w:rsid w:val="00180F43"/>
    <w:rsid w:val="001B028C"/>
    <w:rsid w:val="001B3BC2"/>
    <w:rsid w:val="001B456E"/>
    <w:rsid w:val="001B785C"/>
    <w:rsid w:val="001C696D"/>
    <w:rsid w:val="001D68FB"/>
    <w:rsid w:val="00212994"/>
    <w:rsid w:val="00271C60"/>
    <w:rsid w:val="00272DA4"/>
    <w:rsid w:val="002828DE"/>
    <w:rsid w:val="00283A2B"/>
    <w:rsid w:val="00285F0D"/>
    <w:rsid w:val="002954E1"/>
    <w:rsid w:val="002A5357"/>
    <w:rsid w:val="00305B91"/>
    <w:rsid w:val="003223F4"/>
    <w:rsid w:val="00327103"/>
    <w:rsid w:val="00347600"/>
    <w:rsid w:val="003978EE"/>
    <w:rsid w:val="0040147E"/>
    <w:rsid w:val="00412F8D"/>
    <w:rsid w:val="004249FF"/>
    <w:rsid w:val="00492A02"/>
    <w:rsid w:val="004D058B"/>
    <w:rsid w:val="004D3B81"/>
    <w:rsid w:val="004D6682"/>
    <w:rsid w:val="00522AE9"/>
    <w:rsid w:val="00532487"/>
    <w:rsid w:val="0054044E"/>
    <w:rsid w:val="005577CB"/>
    <w:rsid w:val="005A6826"/>
    <w:rsid w:val="005E15FC"/>
    <w:rsid w:val="006045CE"/>
    <w:rsid w:val="00612412"/>
    <w:rsid w:val="00616BDE"/>
    <w:rsid w:val="00633B61"/>
    <w:rsid w:val="0067668F"/>
    <w:rsid w:val="006822CD"/>
    <w:rsid w:val="0068516D"/>
    <w:rsid w:val="006F1E55"/>
    <w:rsid w:val="007247EA"/>
    <w:rsid w:val="00765C0A"/>
    <w:rsid w:val="00782335"/>
    <w:rsid w:val="007B16C5"/>
    <w:rsid w:val="007C09B2"/>
    <w:rsid w:val="007E4FDA"/>
    <w:rsid w:val="008C74B4"/>
    <w:rsid w:val="0095571A"/>
    <w:rsid w:val="00970C40"/>
    <w:rsid w:val="0099434A"/>
    <w:rsid w:val="009A2D84"/>
    <w:rsid w:val="009D422B"/>
    <w:rsid w:val="009F48A3"/>
    <w:rsid w:val="00A44C8D"/>
    <w:rsid w:val="00A8324C"/>
    <w:rsid w:val="00AB5043"/>
    <w:rsid w:val="00AB630A"/>
    <w:rsid w:val="00AC72FA"/>
    <w:rsid w:val="00AD0A04"/>
    <w:rsid w:val="00AE105C"/>
    <w:rsid w:val="00AE6E80"/>
    <w:rsid w:val="00B11673"/>
    <w:rsid w:val="00B14A53"/>
    <w:rsid w:val="00B27BA9"/>
    <w:rsid w:val="00B704FC"/>
    <w:rsid w:val="00C23624"/>
    <w:rsid w:val="00C23DF4"/>
    <w:rsid w:val="00C50ED4"/>
    <w:rsid w:val="00C92A08"/>
    <w:rsid w:val="00D22A10"/>
    <w:rsid w:val="00DA454D"/>
    <w:rsid w:val="00DD2B37"/>
    <w:rsid w:val="00DF213A"/>
    <w:rsid w:val="00E209B6"/>
    <w:rsid w:val="00E220D4"/>
    <w:rsid w:val="00E3001C"/>
    <w:rsid w:val="00E33E51"/>
    <w:rsid w:val="00E636CC"/>
    <w:rsid w:val="00E65CB8"/>
    <w:rsid w:val="00ED5DB9"/>
    <w:rsid w:val="00ED68A9"/>
    <w:rsid w:val="00EF792B"/>
    <w:rsid w:val="00F63FF6"/>
    <w:rsid w:val="00FB580F"/>
    <w:rsid w:val="00FC48C5"/>
    <w:rsid w:val="00FE0EE3"/>
    <w:rsid w:val="00FE2DBE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81CCF2-6898-43F7-955B-D07970E7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85F0D"/>
    <w:rPr>
      <w:color w:val="0000FF"/>
      <w:u w:val="single"/>
    </w:rPr>
  </w:style>
  <w:style w:type="paragraph" w:styleId="2">
    <w:name w:val="Body Text Indent 2"/>
    <w:basedOn w:val="a"/>
    <w:link w:val="20"/>
    <w:rsid w:val="00285F0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285F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Гипертекстовая ссылка"/>
    <w:uiPriority w:val="99"/>
    <w:rsid w:val="00285F0D"/>
    <w:rPr>
      <w:rFonts w:cs="Times New Roman"/>
      <w:b w:val="0"/>
      <w:color w:val="106BBE"/>
    </w:rPr>
  </w:style>
  <w:style w:type="paragraph" w:customStyle="1" w:styleId="a5">
    <w:name w:val="Знак"/>
    <w:basedOn w:val="a"/>
    <w:uiPriority w:val="99"/>
    <w:rsid w:val="0067668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rmal">
    <w:name w:val="ConsPlusNormal"/>
    <w:link w:val="ConsPlusNormal0"/>
    <w:rsid w:val="0067668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67668F"/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305B91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704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04FC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F1E5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822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D669DFC8C18E0788DDEE348789C3EB3DAE30D44261C001E500292BD51C7064CA27C746EE67AD88EC8D2339805966577AFA7E364E882C7728E618FzCS9H" TargetMode="External"/><Relationship Id="rId13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7A10644B6E5B6BFB74B61FA9B2CE9E11C03B0F27DB3243BD63E97EF93A9C09478767533FEE72D0E493725CDFEE2AC0E8779AFDCD6388204FF4C00X1oAH" TargetMode="External"/><Relationship Id="rId12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37A10644B6E5B6BFB74B61FA9B2CE9E11C03B0F27DB3243BD63E97EF93A9C09478767533FEE72D0E493725C8FEE2AC0E8779AFDCD6388204FF4C00X1oAH" TargetMode="External"/><Relationship Id="rId11" Type="http://schemas.openxmlformats.org/officeDocument/2006/relationships/hyperlink" Target="consultantplus://offline/ref=57E780DA2BC4CC2331D6C1C1B19898E8A2FFF4D6421EED3D8DADD78E60AC1FC28B6899F4384F5CB9832915D540757CC74F9F435EB0A2484CBDEE8FW2Y7H" TargetMode="External"/><Relationship Id="rId5" Type="http://schemas.openxmlformats.org/officeDocument/2006/relationships/hyperlink" Target="consultantplus://offline/ref=A82E397A526469B196CD6FBFFD1E7F5034179A460FE4D02078E2C9A13977FD5A8F1E15B47ADEB7CBD996058EA7C91EDB54688A689A9898CA65CAD2K6G3G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0D669DFC8C18E0788DDEE348789C3EB3DAE30D44261C001E500292BD51C7064CA27C746EE67AD88EC8D2329705966577AFA7E364E882C7728E618FzCS9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D669DFC8C18E0788DDEE348789C3EB3DAE30D44261C001E500292BD51C7064CA27C746EE67AD88EC8D2329305966577AFA7E364E882C7728E618FzCS9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5768</Words>
  <Characters>32880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Kompluchter</dc:creator>
  <cp:lastModifiedBy>Gleb</cp:lastModifiedBy>
  <cp:revision>2</cp:revision>
  <cp:lastPrinted>2024-07-08T06:37:00Z</cp:lastPrinted>
  <dcterms:created xsi:type="dcterms:W3CDTF">2024-07-09T05:48:00Z</dcterms:created>
  <dcterms:modified xsi:type="dcterms:W3CDTF">2024-07-09T05:48:00Z</dcterms:modified>
</cp:coreProperties>
</file>