
<file path=[Content_Types].xml><?xml version="1.0" encoding="utf-8"?>
<Types xmlns="http://schemas.openxmlformats.org/package/2006/content-types">
  <Default Extension="rels" ContentType="application/vnd.openxmlformats-package.relationships+xml"/>
  <Default Extension="txt" ContentType="text/plain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0120" w14:textId="77777777" w:rsidR="004E69E9" w:rsidRDefault="00000000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  <w:r>
        <w:rPr>
          <w:b/>
          <w:sz w:val="28"/>
        </w:rPr>
        <w:t>Информационное сообщение</w:t>
      </w:r>
    </w:p>
    <w:p w14:paraId="7C3C0AB4" w14:textId="77777777" w:rsidR="004E69E9" w:rsidRDefault="00000000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  <w:r>
        <w:rPr>
          <w:b/>
          <w:sz w:val="28"/>
        </w:rPr>
        <w:t xml:space="preserve">о приеме заявок на предоставление в 2024 году субсидии из окружного бюджета на финансовое обеспечение затрат деятельности </w:t>
      </w:r>
    </w:p>
    <w:p w14:paraId="267392AE" w14:textId="77777777" w:rsidR="004E69E9" w:rsidRDefault="00000000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  <w:r>
        <w:rPr>
          <w:b/>
          <w:sz w:val="28"/>
        </w:rPr>
        <w:t>управляющих компаний промышленных парков</w:t>
      </w:r>
    </w:p>
    <w:p w14:paraId="3ACED748" w14:textId="77777777" w:rsidR="004E69E9" w:rsidRDefault="004E69E9">
      <w:pPr>
        <w:pStyle w:val="23"/>
        <w:spacing w:after="0" w:line="240" w:lineRule="auto"/>
        <w:ind w:left="0"/>
        <w:contextualSpacing/>
        <w:outlineLvl w:val="2"/>
        <w:rPr>
          <w:b/>
          <w:sz w:val="28"/>
        </w:rPr>
      </w:pPr>
    </w:p>
    <w:p w14:paraId="2C25B63B" w14:textId="77777777" w:rsidR="004E69E9" w:rsidRDefault="004E69E9">
      <w:pPr>
        <w:pStyle w:val="23"/>
        <w:spacing w:after="0" w:line="240" w:lineRule="auto"/>
        <w:ind w:left="0"/>
        <w:contextualSpacing/>
        <w:outlineLvl w:val="2"/>
        <w:rPr>
          <w:b/>
          <w:sz w:val="28"/>
        </w:rPr>
      </w:pPr>
    </w:p>
    <w:p w14:paraId="3DCCBD71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Департамент экономики и инвестиций Чукотского автономного округа (далее – Департамент) извещает о начале приема заявок предоставление в 2024 году субсидии из окружного бюджета на финансовое обеспечение затрат деятельности управляющих компаний промышленных парков.</w:t>
      </w:r>
    </w:p>
    <w:p w14:paraId="728C60E1" w14:textId="77777777" w:rsidR="004E69E9" w:rsidRDefault="004E69E9">
      <w:pPr>
        <w:ind w:firstLine="708"/>
        <w:contextualSpacing/>
        <w:jc w:val="both"/>
        <w:outlineLvl w:val="1"/>
        <w:rPr>
          <w:sz w:val="28"/>
        </w:rPr>
      </w:pPr>
    </w:p>
    <w:p w14:paraId="0E6D86DC" w14:textId="4B99C552" w:rsidR="004E69E9" w:rsidRDefault="00000000">
      <w:pPr>
        <w:ind w:firstLine="709"/>
        <w:contextualSpacing/>
        <w:jc w:val="both"/>
        <w:outlineLvl w:val="1"/>
        <w:rPr>
          <w:sz w:val="28"/>
          <w:u w:val="single"/>
        </w:rPr>
      </w:pPr>
      <w:r>
        <w:rPr>
          <w:sz w:val="28"/>
        </w:rPr>
        <w:t xml:space="preserve">Приём заявок осуществляется в соответствии с Порядком предоставления субсидий из окружного бюджета на финансовое обеспечение затрат деятельности управляющих компаний промышленных парков, утвержденным Постановлением Правительства Чукотского автономного округа от 28 февраля 2019 г. № 101 (далее - Порядок), размещенным в прикрепленном к настоящему сообщению файле </w:t>
      </w:r>
      <w:hyperlink r:id="rId4" w:history="1">
        <w:r w:rsidRPr="00CC2B36">
          <w:rPr>
            <w:rStyle w:val="afa"/>
            <w:sz w:val="28"/>
          </w:rPr>
          <w:t>«Постановление Правительства Чукотского АО от 28 февраля 2019 года № 101.pdf»</w:t>
        </w:r>
      </w:hyperlink>
      <w:r>
        <w:rPr>
          <w:sz w:val="28"/>
        </w:rPr>
        <w:t xml:space="preserve">, а также на  сайте Департамента: </w:t>
      </w:r>
      <w:hyperlink r:id="rId5" w:history="1">
        <w:r>
          <w:rPr>
            <w:rStyle w:val="afa"/>
            <w:color w:val="000000"/>
            <w:sz w:val="28"/>
            <w:u w:val="none"/>
          </w:rPr>
          <w:t>http://</w:t>
        </w:r>
      </w:hyperlink>
      <w:r>
        <w:rPr>
          <w:sz w:val="28"/>
        </w:rPr>
        <w:t xml:space="preserve"> </w:t>
      </w:r>
      <w:hyperlink r:id="rId6" w:history="1">
        <w:r>
          <w:rPr>
            <w:rStyle w:val="afa"/>
            <w:color w:val="000000"/>
            <w:sz w:val="28"/>
          </w:rPr>
          <w:t>http://</w:t>
        </w:r>
      </w:hyperlink>
      <w:r>
        <w:rPr>
          <w:sz w:val="28"/>
          <w:u w:val="single"/>
        </w:rPr>
        <w:t>dep.invest-chukotka.ru/</w:t>
      </w:r>
      <w:r>
        <w:rPr>
          <w:sz w:val="28"/>
        </w:rPr>
        <w:t xml:space="preserve"> (раздел «Документы»).</w:t>
      </w:r>
    </w:p>
    <w:p w14:paraId="1ADB67C9" w14:textId="77777777" w:rsidR="004E69E9" w:rsidRDefault="004E69E9">
      <w:pPr>
        <w:ind w:firstLine="708"/>
        <w:contextualSpacing/>
        <w:jc w:val="both"/>
        <w:outlineLvl w:val="1"/>
        <w:rPr>
          <w:sz w:val="28"/>
        </w:rPr>
      </w:pPr>
    </w:p>
    <w:p w14:paraId="6E2956E5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Субсидия из окружного бюджета управляющим компаниям на финансовое обеспечение затрат деятельности управляющих компаний промышленных парков (далее – субсидия) предоставляется по результатам проведения отбора получателей субсидии для предоставления субсидии (далее - отбор), которые определяются Департаментом по результатам отбора, проводимого путем запроса предложений, исходя из соответствия управляющих компаний категориям и критериям отбора, установленным пунктами 1.6., 1.7. Порядка и очередности поступления заявок управляющих компаний.</w:t>
      </w:r>
    </w:p>
    <w:p w14:paraId="42F776F8" w14:textId="77777777" w:rsidR="004E69E9" w:rsidRDefault="004E69E9">
      <w:pPr>
        <w:contextualSpacing/>
        <w:jc w:val="both"/>
        <w:outlineLvl w:val="1"/>
        <w:rPr>
          <w:b/>
          <w:sz w:val="28"/>
        </w:rPr>
      </w:pPr>
    </w:p>
    <w:p w14:paraId="2A9BD19A" w14:textId="77777777" w:rsidR="004E69E9" w:rsidRDefault="00000000">
      <w:pPr>
        <w:ind w:firstLine="708"/>
        <w:contextualSpacing/>
        <w:jc w:val="both"/>
        <w:outlineLvl w:val="1"/>
        <w:rPr>
          <w:b/>
          <w:sz w:val="28"/>
        </w:rPr>
      </w:pPr>
      <w:r>
        <w:rPr>
          <w:b/>
          <w:sz w:val="28"/>
        </w:rPr>
        <w:t xml:space="preserve">Сроки проведения приема заявок: </w:t>
      </w:r>
    </w:p>
    <w:p w14:paraId="36C4BBB1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начало приема заявок: 09.00 часов местного времени 01 февраля 2024 года;</w:t>
      </w:r>
    </w:p>
    <w:p w14:paraId="3461385D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окончание приема заявок: 18.00 часов местного времени 09 февраля 2024 года.</w:t>
      </w:r>
    </w:p>
    <w:p w14:paraId="10BC1111" w14:textId="77777777" w:rsidR="004E69E9" w:rsidRDefault="004E69E9">
      <w:pPr>
        <w:ind w:firstLine="708"/>
        <w:contextualSpacing/>
        <w:jc w:val="both"/>
        <w:outlineLvl w:val="1"/>
        <w:rPr>
          <w:b/>
          <w:sz w:val="28"/>
        </w:rPr>
      </w:pPr>
    </w:p>
    <w:p w14:paraId="19E78561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b/>
          <w:sz w:val="28"/>
        </w:rPr>
        <w:t>Место нахождения, почтовый адрес Департамента (место подачи заявок):</w:t>
      </w:r>
      <w:r>
        <w:rPr>
          <w:sz w:val="28"/>
        </w:rPr>
        <w:t xml:space="preserve"> 689000, Чукотский автономный округ, г. Анадырь, ул.  </w:t>
      </w:r>
      <w:proofErr w:type="spellStart"/>
      <w:r>
        <w:rPr>
          <w:sz w:val="28"/>
        </w:rPr>
        <w:t>Отке</w:t>
      </w:r>
      <w:proofErr w:type="spellEnd"/>
      <w:r>
        <w:rPr>
          <w:sz w:val="28"/>
        </w:rPr>
        <w:t>, д. 2, Управление поддержки предпринимательских проектов Департамента экономики и инвестиций Чукотского автономного округа.</w:t>
      </w:r>
    </w:p>
    <w:p w14:paraId="61F4A9A9" w14:textId="77777777" w:rsidR="004E69E9" w:rsidRDefault="004E69E9">
      <w:pPr>
        <w:ind w:firstLine="708"/>
        <w:jc w:val="both"/>
        <w:rPr>
          <w:b/>
          <w:sz w:val="28"/>
        </w:rPr>
      </w:pPr>
    </w:p>
    <w:p w14:paraId="021DA6EB" w14:textId="77777777" w:rsidR="004E69E9" w:rsidRDefault="00000000">
      <w:pPr>
        <w:ind w:firstLine="708"/>
        <w:jc w:val="both"/>
        <w:rPr>
          <w:sz w:val="28"/>
        </w:rPr>
      </w:pPr>
      <w:r>
        <w:rPr>
          <w:b/>
          <w:sz w:val="28"/>
        </w:rPr>
        <w:t>Контакты лица, ответственного за прием заявок:</w:t>
      </w:r>
      <w:r>
        <w:rPr>
          <w:sz w:val="28"/>
        </w:rPr>
        <w:t xml:space="preserve"> </w:t>
      </w:r>
      <w:proofErr w:type="spellStart"/>
      <w:r>
        <w:rPr>
          <w:sz w:val="28"/>
        </w:rPr>
        <w:t>Кочитова</w:t>
      </w:r>
      <w:proofErr w:type="spellEnd"/>
      <w:r>
        <w:rPr>
          <w:sz w:val="28"/>
        </w:rPr>
        <w:t xml:space="preserve"> Елена Геннадьевна (эл. почта: e.kochitova@invest.chukotka-gov.ru, тел. (42722) 6-93-36).</w:t>
      </w:r>
    </w:p>
    <w:p w14:paraId="469935C6" w14:textId="77777777" w:rsidR="004E69E9" w:rsidRDefault="004E69E9">
      <w:pPr>
        <w:ind w:firstLine="708"/>
        <w:jc w:val="both"/>
        <w:rPr>
          <w:sz w:val="28"/>
        </w:rPr>
      </w:pPr>
    </w:p>
    <w:p w14:paraId="7EB0D3CE" w14:textId="77777777" w:rsidR="004E69E9" w:rsidRDefault="00000000">
      <w:pPr>
        <w:ind w:firstLine="709"/>
        <w:jc w:val="both"/>
        <w:rPr>
          <w:sz w:val="28"/>
        </w:rPr>
      </w:pPr>
      <w:r>
        <w:rPr>
          <w:b/>
          <w:sz w:val="28"/>
        </w:rPr>
        <w:lastRenderedPageBreak/>
        <w:t>Результатом предоставления субсидии</w:t>
      </w:r>
      <w:r>
        <w:rPr>
          <w:sz w:val="28"/>
        </w:rPr>
        <w:t xml:space="preserve"> (тип результата предоставления субсидии в соответствии с </w:t>
      </w:r>
      <w:hyperlink r:id="rId7" w:history="1">
        <w:r>
          <w:rPr>
            <w:sz w:val="28"/>
          </w:rPr>
          <w:t>Порядком</w:t>
        </w:r>
      </w:hyperlink>
      <w:r>
        <w:rPr>
          <w:sz w:val="28"/>
        </w:rPr>
        <w:t xml:space="preserve"> проведения мониторинга достижения результатов предоставления субсидий, в том числе грантов в форме субсидий, юридическим лицам, индивидуальным предпринимателям, физическим лицам - производителям товаров, работ, услуг, утвержденным Приказом Минфина России от 29 сентября 2021 года № 138н - оказание услуг (выполнение работ)) является осуществление управляющей компанией функций по управлению созданием, развитием и функционированием промышленных парков, оказанию комплекса услуг резидентам промышленных парков и достижение на 1 января года, следующего за отчетным, следующего количества резидентов промышленного парка (юридических лиц или индивидуальных предпринимателей, заключивших с управляющей компанией соглашения о ведении деятельности на территории промышленного парка) - не менее 10 единиц.</w:t>
      </w:r>
    </w:p>
    <w:p w14:paraId="60BA85BD" w14:textId="77777777" w:rsidR="004E69E9" w:rsidRDefault="00000000">
      <w:pPr>
        <w:ind w:firstLine="540"/>
        <w:jc w:val="both"/>
        <w:rPr>
          <w:sz w:val="28"/>
        </w:rPr>
      </w:pPr>
      <w:r>
        <w:rPr>
          <w:sz w:val="28"/>
        </w:rPr>
        <w:t>Значение результата предоставления субсидии, указанное в абзаце первом настоящего пункта, устанавливается Департаментом в Соглашении для каждого получателя субсидии.</w:t>
      </w:r>
    </w:p>
    <w:p w14:paraId="6EA97FE5" w14:textId="77777777" w:rsidR="004E69E9" w:rsidRDefault="00000000">
      <w:pPr>
        <w:ind w:firstLine="540"/>
        <w:jc w:val="both"/>
        <w:rPr>
          <w:sz w:val="28"/>
        </w:rPr>
      </w:pPr>
      <w:r>
        <w:rPr>
          <w:sz w:val="28"/>
        </w:rPr>
        <w:t xml:space="preserve">Соответствие или превышение достигнутого значения результата предоставления субсидии над установленным в настоящем пункте свидетельствует о достижении получателем субсидии результата предоставления субсидии </w:t>
      </w:r>
      <w:r>
        <w:rPr>
          <w:i/>
          <w:sz w:val="28"/>
          <w:u w:val="single"/>
        </w:rPr>
        <w:t>(пункт 3.7 Порядка)</w:t>
      </w:r>
      <w:r>
        <w:rPr>
          <w:sz w:val="28"/>
        </w:rPr>
        <w:t>.</w:t>
      </w:r>
    </w:p>
    <w:p w14:paraId="779C6508" w14:textId="77777777" w:rsidR="004E69E9" w:rsidRDefault="004E69E9">
      <w:pPr>
        <w:ind w:firstLine="709"/>
        <w:jc w:val="both"/>
        <w:rPr>
          <w:sz w:val="28"/>
        </w:rPr>
      </w:pPr>
    </w:p>
    <w:p w14:paraId="45DCD306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b/>
          <w:sz w:val="28"/>
        </w:rPr>
        <w:t>Доменное имя и (или) сетевой адрес, и (или) указатели страниц сайта в сети «Интернет», на котором обеспечивается проведение отбора (сайт в сети «Интернет», на котором обеспечивается проведение отбора):</w:t>
      </w:r>
      <w:r>
        <w:rPr>
          <w:sz w:val="28"/>
        </w:rPr>
        <w:t xml:space="preserve"> сайт Департамента: </w:t>
      </w:r>
      <w:hyperlink r:id="rId8" w:history="1">
        <w:r>
          <w:rPr>
            <w:rStyle w:val="afa"/>
            <w:color w:val="000000"/>
            <w:sz w:val="28"/>
            <w:u w:val="none"/>
          </w:rPr>
          <w:t>http://</w:t>
        </w:r>
      </w:hyperlink>
      <w:r>
        <w:rPr>
          <w:sz w:val="28"/>
          <w:u w:val="single"/>
        </w:rPr>
        <w:t>dep.invest-chukotka.ru/</w:t>
      </w:r>
      <w:r>
        <w:rPr>
          <w:sz w:val="28"/>
        </w:rPr>
        <w:t xml:space="preserve"> (раздел «Документы»).</w:t>
      </w:r>
    </w:p>
    <w:p w14:paraId="43987568" w14:textId="77777777" w:rsidR="004E69E9" w:rsidRDefault="004E69E9">
      <w:pPr>
        <w:ind w:firstLine="708"/>
        <w:contextualSpacing/>
        <w:jc w:val="both"/>
        <w:outlineLvl w:val="1"/>
        <w:rPr>
          <w:b/>
          <w:sz w:val="28"/>
        </w:rPr>
      </w:pPr>
    </w:p>
    <w:p w14:paraId="4ADCE3A8" w14:textId="77777777" w:rsidR="004E69E9" w:rsidRDefault="00000000">
      <w:pPr>
        <w:ind w:firstLine="708"/>
        <w:contextualSpacing/>
        <w:jc w:val="both"/>
        <w:outlineLvl w:val="1"/>
        <w:rPr>
          <w:b/>
          <w:sz w:val="28"/>
        </w:rPr>
      </w:pPr>
      <w:r>
        <w:rPr>
          <w:b/>
          <w:sz w:val="28"/>
        </w:rPr>
        <w:t>Требования к управляющим компаниям:</w:t>
      </w:r>
    </w:p>
    <w:p w14:paraId="17168BCF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1. К категории управляющих компаний в целях предоставления субсидии относятся юридические лица, соответствующие одновременно следующим условиям </w:t>
      </w:r>
      <w:r>
        <w:rPr>
          <w:i/>
          <w:sz w:val="28"/>
          <w:u w:val="single"/>
        </w:rPr>
        <w:t>(пункт 1.6 Порядка)</w:t>
      </w:r>
      <w:r>
        <w:rPr>
          <w:sz w:val="28"/>
        </w:rPr>
        <w:t>:</w:t>
      </w:r>
    </w:p>
    <w:p w14:paraId="56FE4DA1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1) созданные в целях управления созданием, развитием и функционированием промышленных парков, оказания комплекса услуг резидентам промышленных парков, которым принадлежит на праве собственности или ином праве имущественный комплекс промышленного парка, одним из учредителей которых является Чукотский автономный округ и (или) организация, учредителем которой является Чукотский автономный округ;</w:t>
      </w:r>
    </w:p>
    <w:p w14:paraId="74F4F3A0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2) зарегистрированные на территории Чукотского автономного округа.</w:t>
      </w:r>
    </w:p>
    <w:p w14:paraId="74332EAB" w14:textId="77777777" w:rsidR="004E69E9" w:rsidRDefault="004E69E9">
      <w:pPr>
        <w:ind w:firstLine="709"/>
        <w:jc w:val="both"/>
        <w:rPr>
          <w:sz w:val="28"/>
        </w:rPr>
      </w:pPr>
    </w:p>
    <w:p w14:paraId="6A92458A" w14:textId="77777777" w:rsidR="004E69E9" w:rsidRDefault="00000000">
      <w:pPr>
        <w:tabs>
          <w:tab w:val="left" w:pos="709"/>
        </w:tabs>
        <w:ind w:firstLine="709"/>
        <w:jc w:val="both"/>
        <w:rPr>
          <w:sz w:val="28"/>
        </w:rPr>
      </w:pPr>
      <w:r>
        <w:rPr>
          <w:sz w:val="28"/>
        </w:rPr>
        <w:t xml:space="preserve">2. Управляющая компания, соответствующая категории участников отбора, установленной пунктом 1.6 Порядка, на дату подписания заявки должна соответствовать следующим требованиям </w:t>
      </w:r>
      <w:r>
        <w:rPr>
          <w:i/>
          <w:sz w:val="28"/>
          <w:u w:val="single"/>
        </w:rPr>
        <w:t>(пункт 2.2 Порядка)</w:t>
      </w:r>
      <w:r>
        <w:rPr>
          <w:sz w:val="28"/>
        </w:rPr>
        <w:t>:</w:t>
      </w:r>
    </w:p>
    <w:p w14:paraId="08829CD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1) не должна иметь по состоянию на дату в течение периода, равного 10 календарным дням, предшествующего дате подачи заявки, неисполненной </w:t>
      </w:r>
      <w:r>
        <w:rPr>
          <w:sz w:val="28"/>
        </w:rPr>
        <w:lastRenderedPageBreak/>
        <w:t>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14:paraId="15C8D368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2) управляющая компания не должна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управляющей компании не должна быть введена процедура банкротства, деятельность управляющей компании не должна быть приостановлена в порядке, предусмотренном законодательством Российской Федерации;</w:t>
      </w:r>
    </w:p>
    <w:p w14:paraId="5462FFB1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3) управляющая компания не должна являться иностранным юридическим лицом, а также российским юридическим лицом, в уставном (складочном) капитале которой доля участия иностранных юридических лиц, местом регистрации которых является государство или территория, включенные в утверждаемый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</w:p>
    <w:p w14:paraId="74F80B01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4) управляющая компания не должна получать средства из окружного бюджета на основании иных нормативных правовых актов на цели финансового обеспечения затрат по осуществлению уставной деятельности, направленной на управление созданием, развитием и функционированием промышленных парков и оказание комплекса услуг резидентам промышленных парков, определенных пунктом 3.10 Порядка, не покрытых доходами управляющей компании.</w:t>
      </w:r>
    </w:p>
    <w:p w14:paraId="6ACB202B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proofErr w:type="spellStart"/>
      <w:r>
        <w:rPr>
          <w:i/>
          <w:sz w:val="28"/>
          <w:u w:val="single"/>
        </w:rPr>
        <w:t>Справочно</w:t>
      </w:r>
      <w:proofErr w:type="spellEnd"/>
      <w:r>
        <w:rPr>
          <w:i/>
          <w:sz w:val="28"/>
          <w:u w:val="single"/>
        </w:rPr>
        <w:t xml:space="preserve"> пункт 3.10 Порядка</w:t>
      </w:r>
      <w:r>
        <w:rPr>
          <w:sz w:val="28"/>
        </w:rPr>
        <w:t>:</w:t>
      </w:r>
    </w:p>
    <w:p w14:paraId="0D9E06BD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>К направлениям затрат, источником финансового обеспечения которых является субсидия, относятся следующие расходы:</w:t>
      </w:r>
    </w:p>
    <w:p w14:paraId="0275308B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1) на оплату труда штатных сотрудников и выплату вознаграждений по договорам гражданско-правового характера, страховых взносов с заработной платы штатных сотрудников и вознаграждений сотрудников по договорам гражданско-правового характера на обязательное пенсионное страхование, обязательное медицинское страхование и обязательное социальное страхование на случай временной нетрудоспособности и в связи с материнством, а также от несчастных случаев на производстве и профессиональных заболеваний;</w:t>
      </w:r>
    </w:p>
    <w:p w14:paraId="64D3FA98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2) на выплату штатным сотрудникам пособий по временной нетрудоспособности вследствие заболевания или травмы (за исключением случаев на производстве и профессиональных заболеваний), осуществляемых за счет средств работодателя в соответствии с законодательством Российской Федерации;</w:t>
      </w:r>
    </w:p>
    <w:p w14:paraId="3341789B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3) на оплату штатным сотрудникам командировочных расходов в пределах, определенных локальными нормативными актами;</w:t>
      </w:r>
    </w:p>
    <w:p w14:paraId="71BCA58D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4) на оплату штатным сотрудникам стоимости проезда и провоза багажа к месту использования отпуска и обратно и членов их семей в пределах, определенных локальными нормативными актами;</w:t>
      </w:r>
    </w:p>
    <w:p w14:paraId="6D280ADB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5) на оплату поставок природного газа, коммунальных услуг и услуг по утилизации и захоронению отходов;</w:t>
      </w:r>
    </w:p>
    <w:p w14:paraId="34355E7B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6) на оплату услуг связи, включая доступ к информационно-телекоммуникационной сети «Интернет»;</w:t>
      </w:r>
    </w:p>
    <w:p w14:paraId="7E767650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7) на оплату транспортных услуг;</w:t>
      </w:r>
    </w:p>
    <w:p w14:paraId="21A5CEE7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8) на оплату услуг за пользование имуществом и установление сервитута;</w:t>
      </w:r>
    </w:p>
    <w:p w14:paraId="70FF46DC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9) на оплату приобретения непроизводственных активов, нематериальных активов, материальных запасов и основных средств;</w:t>
      </w:r>
    </w:p>
    <w:p w14:paraId="0C4E690D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10) на оплату аренды земли и производственного комплекса, включая здания, сооружения, офисные и складские помещения, их содержания и эксплуатации, текущего и капитального ремонта;</w:t>
      </w:r>
    </w:p>
    <w:p w14:paraId="3720C667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11) на оплату налога на имущество организаций и иных налогов и обязательных платежей, установленных законодательством Российской Федерации (за исключением налога на добавленную стоимость);</w:t>
      </w:r>
    </w:p>
    <w:p w14:paraId="7F683D79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12) на оплату ремонта, обслуживания и содержания имущества;</w:t>
      </w:r>
    </w:p>
    <w:p w14:paraId="5D0B45EA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13) на оплату страхования производственных объектов;</w:t>
      </w:r>
    </w:p>
    <w:p w14:paraId="1485FEB2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14) на оплату создания резервов финансовых средств и материальных ресурсов для локализации и ликвидации последствий аварий;</w:t>
      </w:r>
    </w:p>
    <w:p w14:paraId="7388C096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15) на оплату услуг по поддержанию в постоянной готовности сил и средств для выполнения аварийно-спасательных работ в случае возникновения чрезвычайных ситуаций природного и техногенного характера на опасных производственных объектах;</w:t>
      </w:r>
    </w:p>
    <w:p w14:paraId="60513719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16) на оплату услуг по осуществлению технологического присоединения к сетям инженерно-технического обеспечения (тепло-, газо-, энерго-, водоснабжения и водоотведения), а также сетям электросвязи;</w:t>
      </w:r>
    </w:p>
    <w:p w14:paraId="26BB969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17) на оплату организации рабочих мест;</w:t>
      </w:r>
    </w:p>
    <w:p w14:paraId="058E11C1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18) на оплату мероприятий по охране труда, технике безопасности и аттестации рабочих мест;</w:t>
      </w:r>
    </w:p>
    <w:p w14:paraId="364BD13C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19) на оплату юридических, бухгалтерских, аудиторских, нотариальных, банковских и информационно-консультационных услуг;</w:t>
      </w:r>
    </w:p>
    <w:p w14:paraId="15A6C68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20) на оплату обеспечения противопожарной охраны объектов, в том числе монтажа, наладки, обслуживания и ремонта противопожарных систем охраны;</w:t>
      </w:r>
    </w:p>
    <w:p w14:paraId="3A1A4FA7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21) на оплату обеспечения охраны объектов, в том числе монтажа, наладки, обслуживания и ремонта систем охраны;</w:t>
      </w:r>
    </w:p>
    <w:p w14:paraId="1E6E9F20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22) на оплату услуг по повышению квалификации, подготовке и переподготовке штатных сотрудников;</w:t>
      </w:r>
    </w:p>
    <w:p w14:paraId="14DB3FDB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23) на оплату приобретения и комплексного сопровождения (в том числе технической поддержки) программного обеспечения и прав на программное обеспечение;</w:t>
      </w:r>
    </w:p>
    <w:p w14:paraId="3A2D74F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24) на оплату приобретения, поддержки и обновления правовых баз данных;</w:t>
      </w:r>
    </w:p>
    <w:p w14:paraId="7CEE3C91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25) на оплату приобретения справочной, технической литературы и периодических изданий;</w:t>
      </w:r>
    </w:p>
    <w:p w14:paraId="5A967006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26) на погашение кредитов (займов), привлеченных в целях осуществления уставной деятельности по управлению созданием, развитием и функционированием промышленных парков, оказанию комплекса услуг резидентам промышленных парков.</w:t>
      </w:r>
    </w:p>
    <w:p w14:paraId="58547F01" w14:textId="77777777" w:rsidR="004E69E9" w:rsidRDefault="004E69E9">
      <w:pPr>
        <w:ind w:firstLine="709"/>
        <w:jc w:val="both"/>
        <w:rPr>
          <w:sz w:val="28"/>
        </w:rPr>
      </w:pPr>
    </w:p>
    <w:p w14:paraId="3C9927A0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3. Иные требования к управляющей компании, соответствующей категории участников отбора, установленной пунктом 1.6 Порядка, которым управляющая компания должна соответствовать на дату подписания заявки </w:t>
      </w:r>
      <w:r>
        <w:rPr>
          <w:i/>
          <w:sz w:val="28"/>
          <w:u w:val="single"/>
        </w:rPr>
        <w:t>(пункт 2.3 Порядка)</w:t>
      </w:r>
      <w:r>
        <w:rPr>
          <w:sz w:val="28"/>
        </w:rPr>
        <w:t>:</w:t>
      </w:r>
    </w:p>
    <w:p w14:paraId="5A91EBEE" w14:textId="77777777" w:rsidR="004E69E9" w:rsidRDefault="00000000">
      <w:pPr>
        <w:ind w:firstLine="709"/>
        <w:jc w:val="both"/>
        <w:rPr>
          <w:i/>
          <w:sz w:val="28"/>
        </w:rPr>
      </w:pPr>
      <w:r>
        <w:rPr>
          <w:sz w:val="28"/>
        </w:rPr>
        <w:t>1) наличие права собственности или иного законного основания (в том числе на основании договора аренды) на распоряжение земельными участками, составляющими территорию промышленного парка, и (или) зданиями, строениями и (или) их частями, расположенными на территории промышленного парка, и (или) объектами инфраструктуры промышленного парка;</w:t>
      </w:r>
    </w:p>
    <w:p w14:paraId="2B14FC41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2) превышение суммы планируемых расходов на обеспечение деятельности управляющей компании, определенных пунктом 3.10 Порядка, над суммой планируемых доходов управляющей компании.</w:t>
      </w:r>
    </w:p>
    <w:p w14:paraId="5F1E0794" w14:textId="77777777" w:rsidR="004E69E9" w:rsidRDefault="004E69E9">
      <w:pPr>
        <w:ind w:firstLine="708"/>
        <w:contextualSpacing/>
        <w:jc w:val="both"/>
        <w:outlineLvl w:val="1"/>
        <w:rPr>
          <w:sz w:val="28"/>
        </w:rPr>
      </w:pPr>
    </w:p>
    <w:p w14:paraId="1E159AED" w14:textId="77777777" w:rsidR="004E69E9" w:rsidRDefault="00000000">
      <w:pPr>
        <w:ind w:firstLine="708"/>
        <w:contextualSpacing/>
        <w:jc w:val="both"/>
        <w:outlineLvl w:val="1"/>
        <w:rPr>
          <w:b/>
          <w:sz w:val="28"/>
        </w:rPr>
      </w:pPr>
      <w:bookmarkStart w:id="0" w:name="sub_1024"/>
      <w:r>
        <w:rPr>
          <w:b/>
          <w:sz w:val="28"/>
        </w:rPr>
        <w:t xml:space="preserve">Перечень документов, представляемых управляющей компанией, для подтверждения ее соответствия указанным требованиям: </w:t>
      </w:r>
    </w:p>
    <w:p w14:paraId="3DE527A0" w14:textId="77777777" w:rsidR="004E69E9" w:rsidRDefault="00000000">
      <w:pPr>
        <w:ind w:firstLine="708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Для участия в отборе управляющая компания в срок не позднее 18.00 часов местного времени 09 февраля 2024 года, представляет в Департамент одну заявку на предоставление субсидии по форме, установленной приложением 1 к Порядку (далее - заявка), с приложением следующих документов </w:t>
      </w:r>
      <w:r>
        <w:rPr>
          <w:i/>
          <w:sz w:val="28"/>
          <w:u w:val="single"/>
        </w:rPr>
        <w:t>(пункт 2.4 Порядка)</w:t>
      </w:r>
      <w:r>
        <w:rPr>
          <w:i/>
          <w:sz w:val="28"/>
        </w:rPr>
        <w:t>:</w:t>
      </w:r>
    </w:p>
    <w:p w14:paraId="1B2E0170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1) копии устава управляющей компании и изменений к нему или копии устава управляющей компании с изменениями, действующими на момент подписания заявки;</w:t>
      </w:r>
    </w:p>
    <w:p w14:paraId="4EF9F722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2) реестра действующих соглашений, заключенных с резидентами промышленного парка в произвольной форме (включающего информацию о дате и номере соглашения, наименовании резидента промышленного парка);</w:t>
      </w:r>
    </w:p>
    <w:p w14:paraId="668ABE3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hyperlink r:id="rId9" w:history="1">
        <w:r>
          <w:rPr>
            <w:sz w:val="28"/>
          </w:rPr>
          <w:t>плана</w:t>
        </w:r>
      </w:hyperlink>
      <w:r>
        <w:rPr>
          <w:sz w:val="28"/>
        </w:rPr>
        <w:t xml:space="preserve"> доходов и расходов управляющей компании по форме согласно приложению 2 к Порядку с приложением пояснительной записки в произвольной форме, отражающей обоснование планируемых доходов и расходов;</w:t>
      </w:r>
    </w:p>
    <w:p w14:paraId="73AF851D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4) </w:t>
      </w:r>
      <w:hyperlink r:id="rId10" w:history="1">
        <w:r>
          <w:rPr>
            <w:sz w:val="28"/>
          </w:rPr>
          <w:t>обязательства</w:t>
        </w:r>
      </w:hyperlink>
      <w:r>
        <w:rPr>
          <w:sz w:val="28"/>
        </w:rPr>
        <w:t xml:space="preserve"> управляющей компании о включении в договоры (соглашения), заключенные в целях исполнения обязательств по Соглашению, условия о согласии лиц, являющихся поставщиками (подрядчиками, исполнителями) по указанным договорам (соглашениям) (за исключением государственных (муниципальных) унитарных предприятий, хозяйственных товариществ и обществ с участием публично-правовых образований в их уставных (складочных) капиталах, а также коммерческих организаций с </w:t>
      </w:r>
      <w:r>
        <w:rPr>
          <w:sz w:val="28"/>
        </w:rPr>
        <w:lastRenderedPageBreak/>
        <w:t xml:space="preserve">участием таких товариществ и обществ в их уставных (складочных) капиталах), на осуществление Департаментом проверки соблюдения порядка и условий предоставления субсидии, в том числе в части достижения результатов предоставления субсидии, а также органами государственного финансового контроля проверки соблюдения порядка и условий предоставления субсидии в соответствии со </w:t>
      </w:r>
      <w:hyperlink r:id="rId11" w:history="1">
        <w:r>
          <w:rPr>
            <w:sz w:val="28"/>
          </w:rPr>
          <w:t>статьями 268.1</w:t>
        </w:r>
      </w:hyperlink>
      <w:r>
        <w:rPr>
          <w:sz w:val="28"/>
        </w:rPr>
        <w:t xml:space="preserve"> и </w:t>
      </w:r>
      <w:hyperlink r:id="rId12" w:history="1">
        <w:r>
          <w:rPr>
            <w:sz w:val="28"/>
          </w:rPr>
          <w:t>269.2</w:t>
        </w:r>
      </w:hyperlink>
      <w:r>
        <w:rPr>
          <w:sz w:val="28"/>
        </w:rPr>
        <w:t xml:space="preserve"> Бюджетного кодекса Российской Федерации; по форме, установленной приложением 3 к Порядку;</w:t>
      </w:r>
    </w:p>
    <w:p w14:paraId="2F929A87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5) </w:t>
      </w:r>
      <w:hyperlink r:id="rId13" w:history="1">
        <w:r>
          <w:rPr>
            <w:sz w:val="28"/>
          </w:rPr>
          <w:t>согласия</w:t>
        </w:r>
      </w:hyperlink>
      <w:r>
        <w:rPr>
          <w:sz w:val="28"/>
        </w:rPr>
        <w:t xml:space="preserve"> на публикацию (размещение) в сети «Интернет» информации об управляющей компании, о подаваемой управляющей компанией заявке, иной информации об управляющей компании, связанной с отбором на предоставление субсидии, по форме, установленной приложением 4 к Порядку;</w:t>
      </w:r>
    </w:p>
    <w:p w14:paraId="263F0396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6) копий правоустанавливающих документов, свидетельствующих о наличии права собственности или иного законного основания (в том числе на основании договора аренды) на распоряжение земельными участками, составляющими территорию промышленного парка, и (или) зданиями, строениями и (или) их частями, расположенными на территории промышленного парка, и (или) объектами инфраструктуры промышленного парка;</w:t>
      </w:r>
    </w:p>
    <w:p w14:paraId="5A796376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7) справки Управления Федеральной налоговой службы по Чукотскому автономному округу, подтверждающей отсутствие у управляющей компании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по состоянию на дату в течение периода, равного 10 календарным дням, предшествующего дате подачи заявки.</w:t>
      </w:r>
    </w:p>
    <w:bookmarkEnd w:id="0"/>
    <w:p w14:paraId="7DE99B20" w14:textId="77777777" w:rsidR="004E69E9" w:rsidRDefault="004E69E9">
      <w:pPr>
        <w:ind w:firstLine="708"/>
        <w:jc w:val="both"/>
        <w:rPr>
          <w:sz w:val="28"/>
        </w:rPr>
      </w:pPr>
    </w:p>
    <w:p w14:paraId="05F12519" w14:textId="77777777" w:rsidR="004E69E9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Порядок подачи заявок управляющей компанией и требования, предъявляемые к форме и содержанию заявок:</w:t>
      </w:r>
      <w:bookmarkStart w:id="1" w:name="sub_1025"/>
      <w:r>
        <w:rPr>
          <w:b/>
          <w:sz w:val="28"/>
        </w:rPr>
        <w:t xml:space="preserve"> </w:t>
      </w:r>
    </w:p>
    <w:p w14:paraId="0F28D6F9" w14:textId="77777777" w:rsidR="004E69E9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Заявка и документы, установленные </w:t>
      </w:r>
      <w:hyperlink w:anchor="sub_1024" w:history="1">
        <w:r>
          <w:rPr>
            <w:rStyle w:val="aa"/>
            <w:color w:val="000000"/>
            <w:sz w:val="28"/>
          </w:rPr>
          <w:t>пунктом 2.4</w:t>
        </w:r>
      </w:hyperlink>
      <w:r>
        <w:rPr>
          <w:sz w:val="28"/>
        </w:rPr>
        <w:t xml:space="preserve"> Порядка </w:t>
      </w:r>
      <w:r>
        <w:rPr>
          <w:i/>
          <w:sz w:val="28"/>
          <w:u w:val="single"/>
        </w:rPr>
        <w:t>(пункт 2.5 Порядка)</w:t>
      </w:r>
      <w:r>
        <w:rPr>
          <w:sz w:val="28"/>
        </w:rPr>
        <w:t>:</w:t>
      </w:r>
      <w:bookmarkEnd w:id="1"/>
    </w:p>
    <w:p w14:paraId="2CCBCC59" w14:textId="77777777" w:rsidR="004E69E9" w:rsidRDefault="00000000">
      <w:pPr>
        <w:tabs>
          <w:tab w:val="left" w:pos="993"/>
        </w:tabs>
        <w:ind w:firstLine="708"/>
        <w:contextualSpacing/>
        <w:jc w:val="both"/>
        <w:outlineLvl w:val="1"/>
        <w:rPr>
          <w:sz w:val="28"/>
          <w:u w:val="single"/>
        </w:rPr>
      </w:pPr>
      <w:r>
        <w:rPr>
          <w:sz w:val="28"/>
        </w:rPr>
        <w:t xml:space="preserve">1) представляются управляющей компанией на бумажном носителе непосредственно в Департамент либо направляются в адрес Департамента почтовым отправлением с одновременным направлением в виде сканированных копий на адрес электронной почты: </w:t>
      </w:r>
      <w:r>
        <w:rPr>
          <w:sz w:val="28"/>
          <w:u w:val="single"/>
        </w:rPr>
        <w:t>e.kochitova@invest.chukotka-gov.ru;</w:t>
      </w:r>
    </w:p>
    <w:p w14:paraId="216B4D86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2) должны быть подписаны либо заверены руководителем управляющей компании или его представителем и иметь оттиск печати (при наличии печати), за исключением оригинала документа, указанного в </w:t>
      </w:r>
      <w:hyperlink r:id="rId14" w:history="1">
        <w:r>
          <w:rPr>
            <w:sz w:val="28"/>
          </w:rPr>
          <w:t>подпункте 7 пункта 2.4</w:t>
        </w:r>
      </w:hyperlink>
      <w:r>
        <w:rPr>
          <w:sz w:val="28"/>
        </w:rPr>
        <w:t xml:space="preserve"> Порядка. В случае подписания либо заверения документов представителем управляющей компании к документам должны быть приложены копия документа, удостоверяющего личность представителя управляющей компании, и доверенность, выданная в соответствии с законодательством Российской Федерации, подтверждающая полномочия представителя управляющей компании, или нотариально заверенная копия такой доверенности;</w:t>
      </w:r>
    </w:p>
    <w:p w14:paraId="2C89C354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3) не должны иметь подчистки, приписки, зачеркнутые слова и иные неоговоренные в них исправления, а также повреждения, не позволяющие однозначно истолковывать их содержание.</w:t>
      </w:r>
    </w:p>
    <w:p w14:paraId="3C174974" w14:textId="77777777" w:rsidR="004E69E9" w:rsidRDefault="004E69E9">
      <w:pPr>
        <w:tabs>
          <w:tab w:val="left" w:pos="993"/>
        </w:tabs>
        <w:ind w:firstLine="708"/>
        <w:contextualSpacing/>
        <w:jc w:val="both"/>
        <w:outlineLvl w:val="1"/>
        <w:rPr>
          <w:b/>
          <w:sz w:val="28"/>
        </w:rPr>
      </w:pPr>
    </w:p>
    <w:p w14:paraId="6469BC1B" w14:textId="77777777" w:rsidR="004E69E9" w:rsidRDefault="00000000">
      <w:pPr>
        <w:tabs>
          <w:tab w:val="left" w:pos="993"/>
        </w:tabs>
        <w:ind w:firstLine="708"/>
        <w:contextualSpacing/>
        <w:jc w:val="both"/>
        <w:outlineLvl w:val="1"/>
        <w:rPr>
          <w:b/>
          <w:sz w:val="28"/>
        </w:rPr>
      </w:pPr>
      <w:r>
        <w:rPr>
          <w:b/>
          <w:sz w:val="28"/>
        </w:rPr>
        <w:t xml:space="preserve">Порядок отзыва заявки управляющей компанией и порядок и основания возврата заявки управляющей компании: </w:t>
      </w:r>
    </w:p>
    <w:p w14:paraId="4762574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Поданная в соответствии с </w:t>
      </w:r>
      <w:hyperlink r:id="rId15" w:history="1">
        <w:r>
          <w:rPr>
            <w:sz w:val="28"/>
          </w:rPr>
          <w:t>пунктами 2.4</w:t>
        </w:r>
      </w:hyperlink>
      <w:r>
        <w:rPr>
          <w:sz w:val="28"/>
        </w:rPr>
        <w:t xml:space="preserve">, </w:t>
      </w:r>
      <w:hyperlink r:id="rId16" w:history="1">
        <w:r>
          <w:rPr>
            <w:sz w:val="28"/>
          </w:rPr>
          <w:t>2.7</w:t>
        </w:r>
      </w:hyperlink>
      <w:r>
        <w:rPr>
          <w:sz w:val="28"/>
        </w:rPr>
        <w:t xml:space="preserve"> Порядка заявка с документами может быть отозвана управляющей компанией не позднее не позднее 18.00 часов местного времени 09 февраля 2024 года путем направления в Департамент соответствующего обращения на бумажном носителе, составленного в произвольной форме, или направления в адрес Департамента обращения почтовым отправлением с одновременным направлением в виде сканированной копии на адрес электронной почты: </w:t>
      </w:r>
      <w:hyperlink r:id="rId17" w:history="1">
        <w:r>
          <w:rPr>
            <w:rStyle w:val="afa"/>
            <w:sz w:val="28"/>
          </w:rPr>
          <w:t>e.kochitova@invest.chukotka-gov.ru</w:t>
        </w:r>
      </w:hyperlink>
      <w:r>
        <w:rPr>
          <w:sz w:val="28"/>
          <w:u w:val="single"/>
        </w:rPr>
        <w:t>.</w:t>
      </w:r>
    </w:p>
    <w:p w14:paraId="22BA7E0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случае отзыва управляющей компанией заявки и документов в соответствии с </w:t>
      </w:r>
      <w:hyperlink r:id="rId18" w:history="1">
        <w:r>
          <w:rPr>
            <w:sz w:val="28"/>
          </w:rPr>
          <w:t>абзацем первым</w:t>
        </w:r>
      </w:hyperlink>
      <w:r>
        <w:rPr>
          <w:sz w:val="28"/>
        </w:rPr>
        <w:t xml:space="preserve"> настоящего пункта Департамент осуществляет возврат управляющей компании заявки и документов в течение трех рабочих дней, следующих за днем регистрации в Департаменте обращения управляющей компании </w:t>
      </w:r>
      <w:r>
        <w:rPr>
          <w:sz w:val="28"/>
          <w:u w:val="single"/>
        </w:rPr>
        <w:t>(</w:t>
      </w:r>
      <w:r>
        <w:rPr>
          <w:i/>
          <w:sz w:val="28"/>
          <w:u w:val="single"/>
        </w:rPr>
        <w:t>пункт</w:t>
      </w:r>
      <w:r>
        <w:rPr>
          <w:sz w:val="28"/>
          <w:u w:val="single"/>
        </w:rPr>
        <w:t xml:space="preserve"> </w:t>
      </w:r>
      <w:r>
        <w:rPr>
          <w:i/>
          <w:sz w:val="28"/>
          <w:u w:val="single"/>
        </w:rPr>
        <w:t>2.13 Порядка)</w:t>
      </w:r>
      <w:r>
        <w:rPr>
          <w:sz w:val="28"/>
        </w:rPr>
        <w:t>.</w:t>
      </w:r>
    </w:p>
    <w:p w14:paraId="6782BB52" w14:textId="77777777" w:rsidR="004E69E9" w:rsidRDefault="004E69E9">
      <w:pPr>
        <w:ind w:firstLine="709"/>
        <w:jc w:val="both"/>
        <w:rPr>
          <w:b/>
          <w:sz w:val="28"/>
        </w:rPr>
      </w:pPr>
    </w:p>
    <w:p w14:paraId="1D5929A2" w14:textId="77777777" w:rsidR="004E69E9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Порядок внесения изменений в заявки управляющими компаниями: </w:t>
      </w:r>
    </w:p>
    <w:p w14:paraId="009EF476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Изменения в поданную заявку и документы для участия в отборе допускаются не позднее 18-00 часов местного времени 09 февраля 2024 года, путем отзыва ранее поданной заявки с документами и подачи новой заявки и документов для участия в отборе </w:t>
      </w:r>
      <w:r>
        <w:rPr>
          <w:sz w:val="28"/>
          <w:u w:val="single"/>
        </w:rPr>
        <w:t>(</w:t>
      </w:r>
      <w:r>
        <w:rPr>
          <w:i/>
          <w:sz w:val="28"/>
          <w:u w:val="single"/>
        </w:rPr>
        <w:t>пункт</w:t>
      </w:r>
      <w:r>
        <w:rPr>
          <w:sz w:val="28"/>
          <w:u w:val="single"/>
        </w:rPr>
        <w:t xml:space="preserve"> </w:t>
      </w:r>
      <w:r>
        <w:rPr>
          <w:i/>
          <w:sz w:val="28"/>
          <w:u w:val="single"/>
        </w:rPr>
        <w:t>2.7 Порядка)</w:t>
      </w:r>
      <w:r>
        <w:rPr>
          <w:i/>
          <w:sz w:val="28"/>
        </w:rPr>
        <w:t>.</w:t>
      </w:r>
    </w:p>
    <w:p w14:paraId="6D1506B7" w14:textId="77777777" w:rsidR="004E69E9" w:rsidRDefault="004E69E9">
      <w:pPr>
        <w:widowControl w:val="0"/>
        <w:tabs>
          <w:tab w:val="left" w:pos="1276"/>
        </w:tabs>
        <w:ind w:firstLine="709"/>
        <w:jc w:val="both"/>
        <w:rPr>
          <w:sz w:val="28"/>
        </w:rPr>
      </w:pPr>
    </w:p>
    <w:p w14:paraId="5AAF8EFE" w14:textId="77777777" w:rsidR="004E69E9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>Правила рассмотрения заявок управляющих компаний:</w:t>
      </w:r>
    </w:p>
    <w:p w14:paraId="1C0D9D0A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1. В случае поступления от управляющей компании заявки и документов в соответствии с </w:t>
      </w:r>
      <w:hyperlink r:id="rId19" w:history="1">
        <w:r>
          <w:rPr>
            <w:sz w:val="28"/>
          </w:rPr>
          <w:t>пунктами 2.4</w:t>
        </w:r>
      </w:hyperlink>
      <w:r>
        <w:rPr>
          <w:sz w:val="28"/>
        </w:rPr>
        <w:t xml:space="preserve">, </w:t>
      </w:r>
      <w:hyperlink r:id="rId20" w:history="1">
        <w:r>
          <w:rPr>
            <w:sz w:val="28"/>
          </w:rPr>
          <w:t>2.7</w:t>
        </w:r>
      </w:hyperlink>
      <w:r>
        <w:rPr>
          <w:sz w:val="28"/>
        </w:rPr>
        <w:t xml:space="preserve"> Порядка Департамент проводит проверку заявки и документов в порядке, установленном </w:t>
      </w:r>
      <w:hyperlink r:id="rId21" w:history="1">
        <w:r>
          <w:rPr>
            <w:sz w:val="28"/>
          </w:rPr>
          <w:t>пунктом 2.9</w:t>
        </w:r>
      </w:hyperlink>
      <w:r>
        <w:rPr>
          <w:sz w:val="28"/>
        </w:rPr>
        <w:t xml:space="preserve"> Порядка </w:t>
      </w:r>
      <w:r>
        <w:rPr>
          <w:i/>
          <w:sz w:val="28"/>
          <w:u w:val="single"/>
        </w:rPr>
        <w:t>(пункт 2.8 Порядка)</w:t>
      </w:r>
      <w:r>
        <w:rPr>
          <w:sz w:val="28"/>
        </w:rPr>
        <w:t>.</w:t>
      </w:r>
    </w:p>
    <w:p w14:paraId="514E3849" w14:textId="77777777" w:rsidR="004E69E9" w:rsidRDefault="004E69E9">
      <w:pPr>
        <w:ind w:firstLine="709"/>
        <w:jc w:val="both"/>
        <w:rPr>
          <w:sz w:val="28"/>
        </w:rPr>
      </w:pPr>
    </w:p>
    <w:p w14:paraId="40D23671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2.</w:t>
      </w:r>
      <w:r>
        <w:rPr>
          <w:b/>
          <w:sz w:val="28"/>
        </w:rPr>
        <w:t xml:space="preserve"> </w:t>
      </w:r>
      <w:r>
        <w:rPr>
          <w:sz w:val="28"/>
        </w:rPr>
        <w:t xml:space="preserve">Департамент в течение пяти рабочих дней, следующих за датой окончания приема заявок и документов от управляющих компаний (дата окончания приема заявок:18-00 часов местного времени 9 февраля 2024 года) </w:t>
      </w:r>
      <w:r>
        <w:rPr>
          <w:i/>
          <w:sz w:val="28"/>
          <w:u w:val="single"/>
        </w:rPr>
        <w:t>(пункт 2.9 Порядка)</w:t>
      </w:r>
      <w:r>
        <w:rPr>
          <w:sz w:val="28"/>
        </w:rPr>
        <w:t>:</w:t>
      </w:r>
    </w:p>
    <w:p w14:paraId="5B7F526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1) направляет запросы (посредством межведомственного запроса, в том числе в электронной форме с использованием единой системы межведомственного электронного взаимодействия) о предоставлении в отношении управляющей компании:</w:t>
      </w:r>
    </w:p>
    <w:p w14:paraId="3E8A4DCE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сведений, содержащихся в Едином государственном реестре юридических лиц, - в Федеральную налоговую службу Российской Федерации;</w:t>
      </w:r>
    </w:p>
    <w:p w14:paraId="5AD7BDBD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сведений о ранее выплаченных субсидиях из окружного бюджета - в отраслевые органы исполнительной власти Чукотского автономного округа;</w:t>
      </w:r>
    </w:p>
    <w:p w14:paraId="2196D6B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2) проверяет в отношении управляющей компании наличие (отсутствие) сведений о процедурах банкротства в Едином федеральном реестре сведений о банкротстве на сайте в сети «Интернет».</w:t>
      </w:r>
    </w:p>
    <w:p w14:paraId="32B75F1B" w14:textId="77777777" w:rsidR="004E69E9" w:rsidRDefault="004E69E9">
      <w:pPr>
        <w:ind w:firstLine="709"/>
        <w:jc w:val="both"/>
        <w:rPr>
          <w:sz w:val="28"/>
        </w:rPr>
      </w:pPr>
    </w:p>
    <w:p w14:paraId="3FC84CA0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3.</w:t>
      </w:r>
      <w:r>
        <w:rPr>
          <w:b/>
          <w:sz w:val="28"/>
        </w:rPr>
        <w:t xml:space="preserve"> </w:t>
      </w:r>
      <w:bookmarkStart w:id="2" w:name="Par0"/>
      <w:bookmarkEnd w:id="2"/>
      <w:r>
        <w:rPr>
          <w:sz w:val="28"/>
        </w:rPr>
        <w:t xml:space="preserve">Департамент в течение 20 рабочих дней с даты окончания приема заявок, установленной в объявлении об отборе (дата окончания приема заявок: </w:t>
      </w:r>
      <w:r>
        <w:rPr>
          <w:sz w:val="28"/>
        </w:rPr>
        <w:br/>
        <w:t>18-00 часов местного времени 09 февраля 2024 года)</w:t>
      </w:r>
      <w:r>
        <w:rPr>
          <w:i/>
          <w:sz w:val="28"/>
          <w:u w:val="single"/>
        </w:rPr>
        <w:t xml:space="preserve"> (пункт 2.16 Порядка)</w:t>
      </w:r>
      <w:r>
        <w:rPr>
          <w:sz w:val="28"/>
        </w:rPr>
        <w:t>:</w:t>
      </w:r>
    </w:p>
    <w:p w14:paraId="02306A59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1) рассматривает заявки и документы управляющих компаний, поступившие для участия в отборе, на предмет соответствия требованиям и условиям предоставления субсидии, установленным:</w:t>
      </w:r>
    </w:p>
    <w:p w14:paraId="166C921B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подпункте 1 пункта 1.6 Порядка, на основании документов, указанных в </w:t>
      </w:r>
      <w:hyperlink r:id="rId22" w:history="1">
        <w:r>
          <w:rPr>
            <w:sz w:val="28"/>
          </w:rPr>
          <w:t xml:space="preserve">подпункте 1 пункта 2.4 </w:t>
        </w:r>
      </w:hyperlink>
      <w:r>
        <w:rPr>
          <w:sz w:val="28"/>
        </w:rPr>
        <w:t xml:space="preserve">Порядка, сведений, указанных в </w:t>
      </w:r>
      <w:hyperlink r:id="rId23" w:history="1">
        <w:r>
          <w:rPr>
            <w:sz w:val="28"/>
          </w:rPr>
          <w:t>абзаце втором подпункта 1 пункта 2.9</w:t>
        </w:r>
      </w:hyperlink>
      <w:r>
        <w:rPr>
          <w:sz w:val="28"/>
        </w:rPr>
        <w:t xml:space="preserve"> Порядка;</w:t>
      </w:r>
    </w:p>
    <w:p w14:paraId="5E2DCB02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в подпункте 2 пункта 1.6 Порядка, на основании сведений, указанных в абзаце втором подпункта 1 пункта 2.9 Порядка;</w:t>
      </w:r>
    </w:p>
    <w:p w14:paraId="1DD1FB39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4" w:history="1">
        <w:r>
          <w:rPr>
            <w:sz w:val="28"/>
          </w:rPr>
          <w:t>подпункте 1 пункта 2.2</w:t>
        </w:r>
      </w:hyperlink>
      <w:r>
        <w:rPr>
          <w:sz w:val="28"/>
        </w:rPr>
        <w:t xml:space="preserve"> Порядка, на основании документа, указанного в </w:t>
      </w:r>
      <w:hyperlink r:id="rId25" w:history="1">
        <w:r>
          <w:rPr>
            <w:sz w:val="28"/>
          </w:rPr>
          <w:t>подпункте 7 пункта 2.4</w:t>
        </w:r>
      </w:hyperlink>
      <w:r>
        <w:rPr>
          <w:sz w:val="28"/>
        </w:rPr>
        <w:t xml:space="preserve"> Порядка;</w:t>
      </w:r>
    </w:p>
    <w:p w14:paraId="1B9F77FA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6" w:history="1">
        <w:r>
          <w:rPr>
            <w:sz w:val="28"/>
          </w:rPr>
          <w:t>подпункте 2 пункта 2.2</w:t>
        </w:r>
      </w:hyperlink>
      <w:r>
        <w:rPr>
          <w:sz w:val="28"/>
        </w:rPr>
        <w:t xml:space="preserve"> Порядка, на основании сведений, указанных в </w:t>
      </w:r>
      <w:hyperlink r:id="rId27" w:history="1">
        <w:r>
          <w:rPr>
            <w:sz w:val="28"/>
          </w:rPr>
          <w:t>абзаце втором подпункта 1</w:t>
        </w:r>
      </w:hyperlink>
      <w:r>
        <w:rPr>
          <w:sz w:val="28"/>
        </w:rPr>
        <w:t xml:space="preserve">, </w:t>
      </w:r>
      <w:hyperlink r:id="rId28" w:history="1">
        <w:r>
          <w:rPr>
            <w:sz w:val="28"/>
          </w:rPr>
          <w:t>подпункте 2 пункта 2.9</w:t>
        </w:r>
      </w:hyperlink>
      <w:r>
        <w:rPr>
          <w:sz w:val="28"/>
        </w:rPr>
        <w:t xml:space="preserve"> Порядка;</w:t>
      </w:r>
    </w:p>
    <w:p w14:paraId="4FCA631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в подпункте 3 пункта 2.2 Порядка, на основании сведений, указанных в абзаце втором подпункта 1 пункта 2.9 Порядка;</w:t>
      </w:r>
    </w:p>
    <w:p w14:paraId="22498A09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29" w:history="1">
        <w:r>
          <w:rPr>
            <w:sz w:val="28"/>
          </w:rPr>
          <w:t>подпункте 4 пункта 2.2</w:t>
        </w:r>
      </w:hyperlink>
      <w:r>
        <w:rPr>
          <w:sz w:val="28"/>
        </w:rPr>
        <w:t xml:space="preserve"> Порядка, на основании сведений, указанных в </w:t>
      </w:r>
      <w:hyperlink r:id="rId30" w:history="1">
        <w:r>
          <w:rPr>
            <w:sz w:val="28"/>
          </w:rPr>
          <w:t>абзаце третьем подпункта 1 пункта 2.9</w:t>
        </w:r>
      </w:hyperlink>
      <w:r>
        <w:rPr>
          <w:sz w:val="28"/>
        </w:rPr>
        <w:t xml:space="preserve"> Порядка;</w:t>
      </w:r>
    </w:p>
    <w:p w14:paraId="7A4132B7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31" w:history="1">
        <w:r>
          <w:rPr>
            <w:sz w:val="28"/>
          </w:rPr>
          <w:t>подпункте 1 пункта 2.3</w:t>
        </w:r>
      </w:hyperlink>
      <w:r>
        <w:rPr>
          <w:sz w:val="28"/>
        </w:rPr>
        <w:t xml:space="preserve"> Порядка, на основании документа, указанного в </w:t>
      </w:r>
      <w:hyperlink r:id="rId32" w:history="1">
        <w:r>
          <w:rPr>
            <w:sz w:val="28"/>
          </w:rPr>
          <w:t>подпункте 6 пункта 2.4</w:t>
        </w:r>
      </w:hyperlink>
      <w:r>
        <w:rPr>
          <w:sz w:val="28"/>
        </w:rPr>
        <w:t xml:space="preserve"> Порядка;</w:t>
      </w:r>
    </w:p>
    <w:p w14:paraId="32438035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33" w:history="1">
        <w:r>
          <w:rPr>
            <w:sz w:val="28"/>
          </w:rPr>
          <w:t>подпункте 2 пункта 2.3</w:t>
        </w:r>
      </w:hyperlink>
      <w:r>
        <w:rPr>
          <w:sz w:val="28"/>
        </w:rPr>
        <w:t xml:space="preserve"> Порядка, на основании документа, указанного в </w:t>
      </w:r>
      <w:hyperlink r:id="rId34" w:history="1">
        <w:r>
          <w:rPr>
            <w:sz w:val="28"/>
          </w:rPr>
          <w:t>подпункте 3 пункта 2.4</w:t>
        </w:r>
      </w:hyperlink>
      <w:r>
        <w:rPr>
          <w:sz w:val="28"/>
        </w:rPr>
        <w:t xml:space="preserve"> Порядка;</w:t>
      </w:r>
    </w:p>
    <w:p w14:paraId="629A301E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hyperlink r:id="rId35" w:history="1">
        <w:r>
          <w:rPr>
            <w:sz w:val="28"/>
          </w:rPr>
          <w:t>пунктах 2.4</w:t>
        </w:r>
      </w:hyperlink>
      <w:r>
        <w:rPr>
          <w:sz w:val="28"/>
        </w:rPr>
        <w:t xml:space="preserve">, </w:t>
      </w:r>
      <w:hyperlink r:id="rId36" w:history="1">
        <w:r>
          <w:rPr>
            <w:sz w:val="28"/>
          </w:rPr>
          <w:t>2.5</w:t>
        </w:r>
      </w:hyperlink>
      <w:r>
        <w:rPr>
          <w:sz w:val="28"/>
        </w:rPr>
        <w:t xml:space="preserve"> Порядка;</w:t>
      </w:r>
    </w:p>
    <w:p w14:paraId="5034D7F2" w14:textId="77777777" w:rsidR="004E69E9" w:rsidRDefault="00000000">
      <w:pPr>
        <w:ind w:firstLine="709"/>
        <w:jc w:val="both"/>
        <w:rPr>
          <w:sz w:val="28"/>
        </w:rPr>
      </w:pPr>
      <w:bookmarkStart w:id="3" w:name="Par11"/>
      <w:bookmarkEnd w:id="3"/>
      <w:r>
        <w:rPr>
          <w:sz w:val="28"/>
        </w:rPr>
        <w:t>2) принимает одно из следующих решений, оформленное приказом Департамента:</w:t>
      </w:r>
    </w:p>
    <w:p w14:paraId="164D5215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о принятии заявки и документов управляющей компании к участию в отборе и предоставлении субсидии, в случае отсутствия оснований для отклонения заявки и документов управляющей компании, установленных </w:t>
      </w:r>
      <w:hyperlink r:id="rId37" w:history="1">
        <w:r>
          <w:rPr>
            <w:sz w:val="28"/>
          </w:rPr>
          <w:t>пунктом 2.17</w:t>
        </w:r>
      </w:hyperlink>
      <w:r>
        <w:rPr>
          <w:sz w:val="28"/>
        </w:rPr>
        <w:t xml:space="preserve"> Порядка;</w:t>
      </w:r>
    </w:p>
    <w:p w14:paraId="2F52AA1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об отклонении заявки и документов управляющей компании на стадии рассмотрения и оценки заявок и отказе в предоставлении субсидии, в случае наличия оснований для отклонения заявки и документов управляющей компании, установленных </w:t>
      </w:r>
      <w:hyperlink r:id="rId38" w:history="1">
        <w:r>
          <w:rPr>
            <w:sz w:val="28"/>
          </w:rPr>
          <w:t>пунктом 2.17</w:t>
        </w:r>
      </w:hyperlink>
      <w:r>
        <w:rPr>
          <w:sz w:val="28"/>
        </w:rPr>
        <w:t xml:space="preserve"> Порядка.</w:t>
      </w:r>
    </w:p>
    <w:p w14:paraId="11536875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Решение Департамента, указанное в </w:t>
      </w:r>
      <w:hyperlink w:anchor="Par11" w:history="1">
        <w:r>
          <w:rPr>
            <w:sz w:val="28"/>
          </w:rPr>
          <w:t>подпункте 2</w:t>
        </w:r>
      </w:hyperlink>
      <w:r>
        <w:rPr>
          <w:sz w:val="28"/>
        </w:rPr>
        <w:t xml:space="preserve"> настоящего пункта, доводится до управляющей компании в срок, указанный в </w:t>
      </w:r>
      <w:hyperlink w:anchor="Par0" w:history="1">
        <w:r>
          <w:rPr>
            <w:sz w:val="28"/>
          </w:rPr>
          <w:t>абзаце первом</w:t>
        </w:r>
      </w:hyperlink>
      <w:r>
        <w:rPr>
          <w:sz w:val="28"/>
        </w:rPr>
        <w:t xml:space="preserve"> настоящего пункта, в форме уведомления в виде сканированной копии на адрес электронной почты, указанный в заявке управляющей компании, и в случае отклонения заявки и документов управляющей компании на стадии рассмотрения и оценки заявок и отказе в предоставлении субсидии должно </w:t>
      </w:r>
      <w:r>
        <w:rPr>
          <w:sz w:val="28"/>
        </w:rPr>
        <w:lastRenderedPageBreak/>
        <w:t>содержать причины отказа и разъяснение порядка обжалования вынесенного решения в соответствии с законодательством Российской Федерации.</w:t>
      </w:r>
    </w:p>
    <w:p w14:paraId="47DB03E8" w14:textId="77777777" w:rsidR="004E69E9" w:rsidRDefault="004E69E9">
      <w:pPr>
        <w:ind w:firstLine="709"/>
        <w:jc w:val="both"/>
        <w:rPr>
          <w:sz w:val="28"/>
        </w:rPr>
      </w:pPr>
    </w:p>
    <w:p w14:paraId="3831A5FC" w14:textId="77777777" w:rsidR="004E69E9" w:rsidRDefault="00000000">
      <w:pPr>
        <w:ind w:firstLine="708"/>
        <w:jc w:val="both"/>
        <w:rPr>
          <w:sz w:val="28"/>
        </w:rPr>
      </w:pPr>
      <w:r>
        <w:rPr>
          <w:sz w:val="28"/>
        </w:rPr>
        <w:t xml:space="preserve">4. Основаниями для отклонения заявки и документов управляющей компании на стадии рассмотрения и оценки заявок и отказа в предоставлении субсидии являются </w:t>
      </w:r>
      <w:r>
        <w:rPr>
          <w:i/>
          <w:sz w:val="28"/>
          <w:u w:val="single"/>
        </w:rPr>
        <w:t>(пункт 2.17 Порядка)</w:t>
      </w:r>
      <w:r>
        <w:rPr>
          <w:sz w:val="28"/>
        </w:rPr>
        <w:t>:</w:t>
      </w:r>
    </w:p>
    <w:p w14:paraId="63B9920E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1) несоответствие управляющей компании требованиям, установленным в </w:t>
      </w:r>
      <w:hyperlink r:id="rId39" w:history="1">
        <w:r>
          <w:rPr>
            <w:sz w:val="28"/>
          </w:rPr>
          <w:t>пунктах 2.2</w:t>
        </w:r>
      </w:hyperlink>
      <w:r>
        <w:rPr>
          <w:sz w:val="28"/>
        </w:rPr>
        <w:t xml:space="preserve">, </w:t>
      </w:r>
      <w:hyperlink r:id="rId40" w:history="1">
        <w:r>
          <w:rPr>
            <w:sz w:val="28"/>
          </w:rPr>
          <w:t>2.3</w:t>
        </w:r>
      </w:hyperlink>
      <w:r>
        <w:rPr>
          <w:sz w:val="28"/>
        </w:rPr>
        <w:t xml:space="preserve"> настоящего раздела;</w:t>
      </w:r>
    </w:p>
    <w:p w14:paraId="6125174C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2) несоответствие управляющей компании категории участников отбора, установленной пунктом 1.6 Порядка;</w:t>
      </w:r>
    </w:p>
    <w:p w14:paraId="66FBB43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3) непредставление (представление в неполном объеме) управляющей компанией документов, установленных </w:t>
      </w:r>
      <w:hyperlink r:id="rId41" w:history="1">
        <w:r>
          <w:rPr>
            <w:sz w:val="28"/>
          </w:rPr>
          <w:t>пунктом 2.4</w:t>
        </w:r>
      </w:hyperlink>
      <w:r>
        <w:rPr>
          <w:sz w:val="28"/>
        </w:rPr>
        <w:t xml:space="preserve"> Порядка;</w:t>
      </w:r>
    </w:p>
    <w:p w14:paraId="613EB578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4) несоответствие представленных управляющей компанией заявки и документов требованиям, установленным в объявлении об отборе в соответствии с </w:t>
      </w:r>
      <w:hyperlink r:id="rId42" w:history="1">
        <w:r>
          <w:rPr>
            <w:sz w:val="28"/>
          </w:rPr>
          <w:t>пунктом 2.5</w:t>
        </w:r>
      </w:hyperlink>
      <w:r>
        <w:rPr>
          <w:sz w:val="28"/>
        </w:rPr>
        <w:t xml:space="preserve"> Порядка;</w:t>
      </w:r>
    </w:p>
    <w:p w14:paraId="3DC49B9A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5) недостоверность представленной управляющей компанией информации, в том числе информации о месте нахождения и адресе юридического лица;</w:t>
      </w:r>
    </w:p>
    <w:p w14:paraId="3A92491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6) подача управляющей компанией заявки после даты и (или) времени, определенных для подачи заявок (дата окончания приема заявок: 18-00 часов местного времени 09 февраля 2024 года).</w:t>
      </w:r>
    </w:p>
    <w:p w14:paraId="190A277C" w14:textId="77777777" w:rsidR="004E69E9" w:rsidRDefault="004E69E9">
      <w:pPr>
        <w:ind w:firstLine="709"/>
        <w:jc w:val="both"/>
        <w:rPr>
          <w:sz w:val="28"/>
        </w:rPr>
      </w:pPr>
    </w:p>
    <w:p w14:paraId="359981C3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5. Департамент в течение трех рабочих дней, следующих за датой направления управляющей компании решения, указанного в абзаце втором подпункта 2 пункта 2.16 Порядка, осуществляет расчет размера субсидии в соответствии с пунктом 3.1 Порядка </w:t>
      </w:r>
      <w:r>
        <w:rPr>
          <w:i/>
          <w:sz w:val="28"/>
          <w:u w:val="single"/>
        </w:rPr>
        <w:t>(пункт 2.18)</w:t>
      </w:r>
      <w:r>
        <w:rPr>
          <w:sz w:val="28"/>
        </w:rPr>
        <w:t>.</w:t>
      </w:r>
    </w:p>
    <w:p w14:paraId="5D13D4C7" w14:textId="77777777" w:rsidR="004E69E9" w:rsidRDefault="00000000">
      <w:pPr>
        <w:ind w:firstLine="709"/>
        <w:jc w:val="both"/>
        <w:rPr>
          <w:sz w:val="28"/>
        </w:rPr>
      </w:pPr>
      <w:proofErr w:type="spellStart"/>
      <w:r>
        <w:rPr>
          <w:i/>
          <w:sz w:val="28"/>
          <w:u w:val="single"/>
        </w:rPr>
        <w:t>Справочно</w:t>
      </w:r>
      <w:proofErr w:type="spellEnd"/>
      <w:r>
        <w:rPr>
          <w:i/>
          <w:sz w:val="28"/>
          <w:u w:val="single"/>
        </w:rPr>
        <w:t xml:space="preserve"> пункт 3.1 Порядка</w:t>
      </w:r>
      <w:r>
        <w:rPr>
          <w:i/>
          <w:sz w:val="28"/>
        </w:rPr>
        <w:t xml:space="preserve"> - </w:t>
      </w:r>
      <w:r>
        <w:rPr>
          <w:sz w:val="28"/>
        </w:rPr>
        <w:t>Размер субсидии управляющей компании (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 xml:space="preserve">) в соответствии с </w:t>
      </w:r>
      <w:hyperlink r:id="rId43" w:history="1">
        <w:r>
          <w:rPr>
            <w:sz w:val="28"/>
          </w:rPr>
          <w:t>пунктом 2.18</w:t>
        </w:r>
      </w:hyperlink>
      <w:r>
        <w:rPr>
          <w:sz w:val="28"/>
        </w:rPr>
        <w:t xml:space="preserve"> Порядка рассчитывается на текущий финансовый год и каждый финансовый год планового периода по формуле:</w:t>
      </w:r>
    </w:p>
    <w:p w14:paraId="5CD6C64F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 </w:t>
      </w:r>
    </w:p>
    <w:p w14:paraId="3682B3BE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                       </w:t>
      </w:r>
      <w:r>
        <w:rPr>
          <w:noProof/>
        </w:rPr>
        <w:drawing>
          <wp:inline distT="0" distB="0" distL="0" distR="0" wp14:anchorId="24B17EBC" wp14:editId="4857BC1A">
            <wp:extent cx="1323975" cy="3714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erif" w:hAnsi="PT Serif"/>
          <w:color w:val="22272F"/>
          <w:sz w:val="23"/>
        </w:rPr>
        <w:t>,</w:t>
      </w:r>
    </w:p>
    <w:p w14:paraId="4F366134" w14:textId="77777777" w:rsidR="004E69E9" w:rsidRDefault="004E69E9">
      <w:pPr>
        <w:ind w:firstLine="709"/>
        <w:jc w:val="both"/>
        <w:rPr>
          <w:sz w:val="28"/>
        </w:rPr>
      </w:pPr>
    </w:p>
    <w:p w14:paraId="743BF848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 xml:space="preserve">где: </w:t>
      </w:r>
    </w:p>
    <w:p w14:paraId="3BB0CDAE" w14:textId="77777777" w:rsidR="004E69E9" w:rsidRDefault="004E69E9">
      <w:pPr>
        <w:ind w:firstLine="709"/>
        <w:jc w:val="both"/>
        <w:rPr>
          <w:sz w:val="28"/>
        </w:rPr>
      </w:pPr>
    </w:p>
    <w:p w14:paraId="08CF58DE" w14:textId="77777777" w:rsidR="004E69E9" w:rsidRDefault="00000000">
      <w:pPr>
        <w:ind w:firstLine="709"/>
        <w:jc w:val="both"/>
        <w:rPr>
          <w:sz w:val="28"/>
        </w:rPr>
      </w:pPr>
      <w:r>
        <w:rPr>
          <w:sz w:val="28"/>
        </w:rPr>
        <w:t>C - размер бюджетных ассигнований, предусмотренных Департаменту на текущий финансовый год и каждый финансовый год планового периода на предоставление субсидии (но не более суммы субсидий, запрашиваемых всеми управляющими компаниями, заявки и документы которых приняты Департаментом к участию в отборе в соответствии с абзацем вторым подпункта 2 пункта 2.16 Порядка), рублей;</w:t>
      </w:r>
    </w:p>
    <w:p w14:paraId="1590E929" w14:textId="77777777" w:rsidR="004E69E9" w:rsidRDefault="0000000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З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- объем субсидии, запрашиваемый управляющей компанией на текущий финансовый год и каждый финансовый год планового периода, заявка и документы которой приняты Департаментом к участию в отборе в </w:t>
      </w:r>
      <w:r>
        <w:rPr>
          <w:sz w:val="28"/>
        </w:rPr>
        <w:lastRenderedPageBreak/>
        <w:t>соответствии с абзацем вторым подпункта 2 пункта 2.16 раздела 2 Порядка, рублей;</w:t>
      </w:r>
    </w:p>
    <w:p w14:paraId="734D7952" w14:textId="77777777" w:rsidR="004E69E9" w:rsidRDefault="00000000">
      <w:pPr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8D8080F" wp14:editId="42BA26C1">
            <wp:extent cx="491490" cy="3105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5"/>
                    <a:srcRect/>
                    <a:stretch/>
                  </pic:blipFill>
                  <pic:spPr>
                    <a:xfrm>
                      <a:off x="0" y="0"/>
                      <a:ext cx="49149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- суммарный объем субсидии, запрашиваемый управляющими компаниями на текущий финансовый год и каждый финансовый год планового периода, заявки и документы которых приняты Департаментом к участию в отборе в соответствии с абзацем вторым подпункта 2 пункта 2.16 Порядка, рублей.</w:t>
      </w:r>
    </w:p>
    <w:p w14:paraId="7E343E2A" w14:textId="77777777" w:rsidR="004E69E9" w:rsidRDefault="00000000">
      <w:pPr>
        <w:ind w:firstLine="540"/>
        <w:jc w:val="both"/>
        <w:rPr>
          <w:sz w:val="28"/>
        </w:rPr>
      </w:pPr>
      <w:r>
        <w:rPr>
          <w:sz w:val="28"/>
        </w:rPr>
        <w:t>Объем субсидии, запрашиваемый управляющей компанией на текущий финансовый год и каждый финансовый год планового периода, определяется по формуле:</w:t>
      </w:r>
    </w:p>
    <w:p w14:paraId="3541C95E" w14:textId="77777777" w:rsidR="004E69E9" w:rsidRDefault="004E69E9">
      <w:pPr>
        <w:jc w:val="both"/>
        <w:rPr>
          <w:sz w:val="28"/>
        </w:rPr>
      </w:pPr>
    </w:p>
    <w:p w14:paraId="37D6FB95" w14:textId="77777777" w:rsidR="004E69E9" w:rsidRDefault="00000000">
      <w:pPr>
        <w:jc w:val="center"/>
        <w:rPr>
          <w:sz w:val="28"/>
        </w:rPr>
      </w:pPr>
      <w:proofErr w:type="spellStart"/>
      <w:r>
        <w:rPr>
          <w:sz w:val="28"/>
        </w:rPr>
        <w:t>Зi</w:t>
      </w:r>
      <w:proofErr w:type="spellEnd"/>
      <w:r>
        <w:rPr>
          <w:sz w:val="28"/>
        </w:rPr>
        <w:t xml:space="preserve"> = Р,</w:t>
      </w:r>
    </w:p>
    <w:p w14:paraId="4D7E5433" w14:textId="77777777" w:rsidR="004E69E9" w:rsidRDefault="004E69E9">
      <w:pPr>
        <w:jc w:val="both"/>
        <w:rPr>
          <w:sz w:val="28"/>
        </w:rPr>
      </w:pPr>
    </w:p>
    <w:p w14:paraId="027116E7" w14:textId="77777777" w:rsidR="004E69E9" w:rsidRDefault="00000000">
      <w:pPr>
        <w:ind w:firstLine="540"/>
        <w:jc w:val="both"/>
        <w:rPr>
          <w:sz w:val="28"/>
        </w:rPr>
      </w:pPr>
      <w:r>
        <w:rPr>
          <w:sz w:val="28"/>
        </w:rPr>
        <w:t>где:</w:t>
      </w:r>
    </w:p>
    <w:p w14:paraId="47883E63" w14:textId="77777777" w:rsidR="004E69E9" w:rsidRDefault="00000000">
      <w:pPr>
        <w:ind w:firstLine="540"/>
        <w:jc w:val="both"/>
        <w:rPr>
          <w:sz w:val="28"/>
        </w:rPr>
      </w:pPr>
      <w:r>
        <w:rPr>
          <w:sz w:val="28"/>
        </w:rPr>
        <w:t>Р - значение по строке «Запрашиваемая сумма субсидии (строка «Итого расходов» минус строка «Итого доходов»)» плана доходов и расходов управляющей компании на текущий финансовый год и каждый финансовый год планового периода, представленного в соответствии с подпунктом 3 пункта 2.4 Порядка, рублей.</w:t>
      </w:r>
    </w:p>
    <w:p w14:paraId="50CE24B9" w14:textId="77777777" w:rsidR="004E69E9" w:rsidRDefault="00000000">
      <w:pPr>
        <w:ind w:firstLine="540"/>
        <w:jc w:val="both"/>
        <w:rPr>
          <w:sz w:val="28"/>
        </w:rPr>
      </w:pPr>
      <w:r>
        <w:rPr>
          <w:sz w:val="28"/>
        </w:rPr>
        <w:t>Финансовое обеспечение затрат, подлежащих субсидированию, осуществляется без учета налога на добавленную стоимость (далее - НДС) для управляющих компаний, являющихся плательщиками НДС.</w:t>
      </w:r>
    </w:p>
    <w:p w14:paraId="0F63A600" w14:textId="77777777" w:rsidR="004E69E9" w:rsidRDefault="004E69E9">
      <w:pPr>
        <w:jc w:val="both"/>
        <w:rPr>
          <w:b/>
          <w:sz w:val="28"/>
        </w:rPr>
      </w:pPr>
    </w:p>
    <w:p w14:paraId="7CE40AD7" w14:textId="77777777" w:rsidR="004E69E9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Порядок предоставления разъяснений положений объявления о проведении отбора, даты начала и окончания срока такого предоставления: </w:t>
      </w:r>
    </w:p>
    <w:p w14:paraId="5380C6D3" w14:textId="77777777" w:rsidR="004E69E9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Запрос о разъяснении положений объявления об отборе (далее - запрос) направляется в Департамент на бумажном носителе или в виде сканированной копии на адрес электронной почты: </w:t>
      </w:r>
      <w:r>
        <w:rPr>
          <w:sz w:val="28"/>
          <w:u w:val="single"/>
        </w:rPr>
        <w:t>e.kochitova@invest.chukotka-gov.ru</w:t>
      </w:r>
      <w:r>
        <w:rPr>
          <w:sz w:val="28"/>
        </w:rPr>
        <w:t>, в срок не позднее, чем за пять дней до даты окончания отбора заявок, установленной на 09 февраля 2024 года, и должен содержать адрес электронной почты для направления ответа.</w:t>
      </w:r>
    </w:p>
    <w:p w14:paraId="0E587C13" w14:textId="77777777" w:rsidR="004E69E9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В случае поступления запроса не позднее срока, указанного в </w:t>
      </w:r>
      <w:hyperlink w:anchor="Par0" w:history="1">
        <w:r>
          <w:rPr>
            <w:sz w:val="28"/>
          </w:rPr>
          <w:t>абзаце первом</w:t>
        </w:r>
      </w:hyperlink>
      <w:r>
        <w:rPr>
          <w:sz w:val="28"/>
        </w:rPr>
        <w:t xml:space="preserve"> настоящего пункта, Департамент в течение двух рабочих дней, следующих за днем регистрации запроса в Департаменте, дает разъяснения положений объявления об отборе путем направления письменного ответа в виде сканированной копии по адресу электронной почты, указанному в запросе.</w:t>
      </w:r>
    </w:p>
    <w:p w14:paraId="739C9C32" w14:textId="77777777" w:rsidR="004E69E9" w:rsidRDefault="00000000">
      <w:pPr>
        <w:tabs>
          <w:tab w:val="left" w:pos="993"/>
        </w:tabs>
        <w:ind w:firstLine="709"/>
        <w:contextualSpacing/>
        <w:jc w:val="both"/>
        <w:outlineLvl w:val="1"/>
        <w:rPr>
          <w:sz w:val="28"/>
        </w:rPr>
      </w:pPr>
      <w:r>
        <w:rPr>
          <w:sz w:val="28"/>
        </w:rPr>
        <w:t xml:space="preserve">В случае направления запроса позже срока, указанного в </w:t>
      </w:r>
      <w:hyperlink w:anchor="Par0" w:history="1">
        <w:r>
          <w:rPr>
            <w:sz w:val="28"/>
          </w:rPr>
          <w:t>абзаце первом</w:t>
        </w:r>
      </w:hyperlink>
      <w:r>
        <w:rPr>
          <w:sz w:val="28"/>
        </w:rPr>
        <w:t xml:space="preserve"> настоящего пункта, запрос Департаментом не рассматривается и разъяснения по такому запросу не предоставляются </w:t>
      </w:r>
      <w:r>
        <w:rPr>
          <w:i/>
          <w:sz w:val="28"/>
          <w:u w:val="single"/>
        </w:rPr>
        <w:t>(пункт 2.15 Порядка)</w:t>
      </w:r>
      <w:r>
        <w:rPr>
          <w:i/>
          <w:sz w:val="28"/>
        </w:rPr>
        <w:t>.</w:t>
      </w:r>
    </w:p>
    <w:p w14:paraId="5A212C50" w14:textId="77777777" w:rsidR="004E69E9" w:rsidRDefault="004E69E9">
      <w:pPr>
        <w:ind w:firstLine="708"/>
        <w:jc w:val="both"/>
        <w:rPr>
          <w:b/>
          <w:sz w:val="28"/>
        </w:rPr>
      </w:pPr>
    </w:p>
    <w:p w14:paraId="45ADE688" w14:textId="77777777" w:rsidR="004E69E9" w:rsidRDefault="00000000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Срок, в течение которого управляющая компания, по которой Департаментом принято решение о принятии заявки и документов к </w:t>
      </w:r>
      <w:r>
        <w:rPr>
          <w:b/>
          <w:sz w:val="28"/>
        </w:rPr>
        <w:lastRenderedPageBreak/>
        <w:t xml:space="preserve">участию в отборе и предоставлении субсидии, должна подписать Соглашение: </w:t>
      </w:r>
    </w:p>
    <w:p w14:paraId="3B71D7B5" w14:textId="77777777" w:rsidR="004E69E9" w:rsidRDefault="00000000">
      <w:pPr>
        <w:widowControl w:val="0"/>
        <w:ind w:firstLine="708"/>
        <w:jc w:val="both"/>
        <w:rPr>
          <w:sz w:val="28"/>
        </w:rPr>
      </w:pPr>
      <w:r>
        <w:rPr>
          <w:sz w:val="28"/>
        </w:rPr>
        <w:t xml:space="preserve">Управляющая компания в течение пяти рабочих дней со дня получения проекта Соглашения от Департамента подписывает и скрепляет печатью (при наличии печати) его со своей стороны и возвращает с сопроводительным письмом на бумажном носителе в Департамент </w:t>
      </w:r>
      <w:r>
        <w:rPr>
          <w:i/>
          <w:sz w:val="28"/>
          <w:u w:val="single"/>
        </w:rPr>
        <w:t>(пункт 3.3 Порядка)</w:t>
      </w:r>
      <w:r>
        <w:rPr>
          <w:i/>
          <w:sz w:val="28"/>
        </w:rPr>
        <w:t>.</w:t>
      </w:r>
    </w:p>
    <w:p w14:paraId="196D0E9A" w14:textId="77777777" w:rsidR="004E69E9" w:rsidRDefault="004E69E9">
      <w:pPr>
        <w:widowControl w:val="0"/>
        <w:ind w:firstLine="708"/>
        <w:jc w:val="both"/>
        <w:rPr>
          <w:b/>
          <w:sz w:val="28"/>
        </w:rPr>
      </w:pPr>
    </w:p>
    <w:p w14:paraId="07D5E73E" w14:textId="77777777" w:rsidR="004E69E9" w:rsidRDefault="00000000">
      <w:pPr>
        <w:widowControl w:val="0"/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Условия признания управляющей компании, по которой Департаментом принято решение о принятии заявки и документов к участию в отборе и предоставлении субсидии, уклонившейся от заключения Соглашения: </w:t>
      </w:r>
    </w:p>
    <w:p w14:paraId="3414D8F7" w14:textId="77777777" w:rsidR="004E69E9" w:rsidRDefault="00000000">
      <w:pPr>
        <w:widowControl w:val="0"/>
        <w:tabs>
          <w:tab w:val="left" w:pos="1276"/>
        </w:tabs>
        <w:ind w:firstLine="709"/>
        <w:jc w:val="both"/>
        <w:rPr>
          <w:sz w:val="28"/>
        </w:rPr>
      </w:pPr>
      <w:r>
        <w:rPr>
          <w:sz w:val="28"/>
        </w:rPr>
        <w:t xml:space="preserve">В случае непоступления от управляющей компании в Департамент в срок, установленный пунктом 3.3 Порядка, проекта соглашения, подписанного и скрепленного печатью (при наличии печати) управляющей компанией, управляющая компания признается уклонившейся от подписания Соглашения </w:t>
      </w:r>
      <w:r>
        <w:rPr>
          <w:i/>
          <w:sz w:val="28"/>
          <w:u w:val="single"/>
        </w:rPr>
        <w:t>(пункт 3.5 Порядка)</w:t>
      </w:r>
      <w:r>
        <w:rPr>
          <w:sz w:val="28"/>
        </w:rPr>
        <w:t>.</w:t>
      </w:r>
    </w:p>
    <w:p w14:paraId="1ED4525A" w14:textId="77777777" w:rsidR="004E69E9" w:rsidRDefault="004E69E9">
      <w:pPr>
        <w:ind w:firstLine="708"/>
        <w:jc w:val="both"/>
        <w:rPr>
          <w:b/>
          <w:sz w:val="28"/>
        </w:rPr>
      </w:pPr>
    </w:p>
    <w:p w14:paraId="5267F945" w14:textId="77777777" w:rsidR="004E69E9" w:rsidRDefault="00000000">
      <w:pPr>
        <w:ind w:firstLine="708"/>
        <w:jc w:val="both"/>
        <w:rPr>
          <w:sz w:val="28"/>
        </w:rPr>
      </w:pPr>
      <w:r>
        <w:rPr>
          <w:b/>
          <w:sz w:val="28"/>
        </w:rPr>
        <w:t>Информация о результатах рассмотрения заявок</w:t>
      </w:r>
      <w:r>
        <w:rPr>
          <w:sz w:val="28"/>
        </w:rPr>
        <w:t xml:space="preserve"> </w:t>
      </w:r>
      <w:r>
        <w:rPr>
          <w:b/>
          <w:sz w:val="28"/>
        </w:rPr>
        <w:t>и документов</w:t>
      </w:r>
      <w:r>
        <w:rPr>
          <w:sz w:val="28"/>
        </w:rPr>
        <w:t xml:space="preserve"> размещается Департаментом на Едином портале бюджетной системы Российской Федерации и на официальном сайте (</w:t>
      </w:r>
      <w:hyperlink r:id="rId46" w:history="1">
        <w:r>
          <w:rPr>
            <w:rStyle w:val="afa"/>
            <w:color w:val="000000"/>
            <w:sz w:val="28"/>
            <w:u w:val="none"/>
          </w:rPr>
          <w:t>http://</w:t>
        </w:r>
      </w:hyperlink>
      <w:r>
        <w:rPr>
          <w:sz w:val="28"/>
          <w:u w:val="single"/>
        </w:rPr>
        <w:t>dep.invest-chukotka.ru/</w:t>
      </w:r>
      <w:r>
        <w:rPr>
          <w:sz w:val="28"/>
        </w:rPr>
        <w:t>) в сети «Интернет» не позднее 14-го календарного дня, следующего за днем принятия решения, указанного в подпункте 2 пункте 2.16 Порядка.</w:t>
      </w:r>
    </w:p>
    <w:p w14:paraId="79D2BD34" w14:textId="77777777" w:rsidR="004E69E9" w:rsidRDefault="004E69E9">
      <w:pPr>
        <w:pStyle w:val="23"/>
        <w:spacing w:after="0" w:line="240" w:lineRule="auto"/>
        <w:ind w:left="0"/>
        <w:contextualSpacing/>
        <w:jc w:val="center"/>
        <w:outlineLvl w:val="2"/>
        <w:rPr>
          <w:b/>
          <w:sz w:val="28"/>
        </w:rPr>
      </w:pPr>
    </w:p>
    <w:sectPr w:rsidR="004E69E9">
      <w:pgSz w:w="11906" w:h="16838"/>
      <w:pgMar w:top="1276" w:right="709" w:bottom="851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E9"/>
    <w:rsid w:val="004E69E9"/>
    <w:rsid w:val="00CC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B780"/>
  <w15:docId w15:val="{C1354B95-CB87-412B-80E9-9801C6E0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customStyle="1" w:styleId="CharCharCarCarCharCharCarCarCharCharCarCarCharChar">
    <w:name w:val="Char Char Car Car Char Char Car Car Char Char Car Car Char Char"/>
    <w:basedOn w:val="a"/>
    <w:link w:val="CharCharCarCarCharCharCarCarCharCharCarCarCharChar0"/>
    <w:pPr>
      <w:spacing w:after="160" w:line="240" w:lineRule="exact"/>
    </w:pPr>
    <w:rPr>
      <w:sz w:val="20"/>
    </w:rPr>
  </w:style>
  <w:style w:type="character" w:customStyle="1" w:styleId="CharCharCarCarCharCharCarCarCharCharCarCarCharChar0">
    <w:name w:val="Char Char Car Car Char Char Car Car Char Char Car Car Char Char"/>
    <w:basedOn w:val="1"/>
    <w:link w:val="CharCharCarCarCharCharCarCarCharCharCarCarCharChar"/>
    <w:rPr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customStyle="1" w:styleId="ConsPlusCell">
    <w:name w:val="ConsPlusCell"/>
    <w:link w:val="ConsPlusCell0"/>
    <w:pPr>
      <w:widowControl w:val="0"/>
    </w:pPr>
    <w:rPr>
      <w:rFonts w:ascii="Arial" w:hAnsi="Arial"/>
    </w:rPr>
  </w:style>
  <w:style w:type="character" w:customStyle="1" w:styleId="ConsPlusCell0">
    <w:name w:val="ConsPlusCell"/>
    <w:link w:val="ConsPlusCell"/>
    <w:rPr>
      <w:rFonts w:ascii="Arial" w:hAnsi="Arial"/>
    </w:rPr>
  </w:style>
  <w:style w:type="paragraph" w:customStyle="1" w:styleId="12">
    <w:name w:val="Основной шрифт абзаца1"/>
    <w:link w:val="41"/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ConsPlusNonformat">
    <w:name w:val="ConsPlusNonformat"/>
    <w:link w:val="ConsPlusNonformat0"/>
    <w:rPr>
      <w:rFonts w:ascii="Courier New" w:hAnsi="Courier New"/>
    </w:rPr>
  </w:style>
  <w:style w:type="character" w:customStyle="1" w:styleId="ConsPlusNonformat0">
    <w:name w:val="ConsPlusNonformat"/>
    <w:link w:val="ConsPlusNonformat"/>
    <w:rPr>
      <w:rFonts w:ascii="Courier New" w:hAnsi="Courier New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a3">
    <w:name w:val="Комментарий"/>
    <w:basedOn w:val="a"/>
    <w:next w:val="a"/>
    <w:link w:val="a4"/>
    <w:pPr>
      <w:widowControl w:val="0"/>
      <w:ind w:left="170"/>
      <w:jc w:val="both"/>
    </w:pPr>
    <w:rPr>
      <w:rFonts w:ascii="Arial" w:hAnsi="Arial"/>
      <w:i/>
      <w:color w:val="800080"/>
      <w:sz w:val="28"/>
    </w:rPr>
  </w:style>
  <w:style w:type="character" w:customStyle="1" w:styleId="a4">
    <w:name w:val="Комментарий"/>
    <w:basedOn w:val="1"/>
    <w:link w:val="a3"/>
    <w:rPr>
      <w:rFonts w:ascii="Arial" w:hAnsi="Arial"/>
      <w:i/>
      <w:color w:val="800080"/>
      <w:sz w:val="28"/>
    </w:rPr>
  </w:style>
  <w:style w:type="paragraph" w:styleId="a5">
    <w:name w:val="Balloon Text"/>
    <w:basedOn w:val="a"/>
    <w:link w:val="a6"/>
    <w:rPr>
      <w:rFonts w:ascii="Tahoma" w:hAnsi="Tahoma"/>
      <w:sz w:val="16"/>
    </w:rPr>
  </w:style>
  <w:style w:type="character" w:customStyle="1" w:styleId="a6">
    <w:name w:val="Текст выноски Знак"/>
    <w:basedOn w:val="1"/>
    <w:link w:val="a5"/>
    <w:rPr>
      <w:rFonts w:ascii="Tahoma" w:hAnsi="Tahoma"/>
      <w:sz w:val="16"/>
    </w:rPr>
  </w:style>
  <w:style w:type="paragraph" w:customStyle="1" w:styleId="a7">
    <w:name w:val="Знак"/>
    <w:basedOn w:val="a"/>
    <w:link w:val="a8"/>
    <w:pPr>
      <w:spacing w:after="160" w:line="240" w:lineRule="exact"/>
    </w:pPr>
    <w:rPr>
      <w:rFonts w:ascii="Verdana" w:hAnsi="Verdana"/>
      <w:sz w:val="20"/>
    </w:rPr>
  </w:style>
  <w:style w:type="character" w:customStyle="1" w:styleId="a8">
    <w:name w:val="Знак"/>
    <w:basedOn w:val="1"/>
    <w:link w:val="a7"/>
    <w:rPr>
      <w:rFonts w:ascii="Verdana" w:hAnsi="Verdana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9">
    <w:name w:val="Гипертекстовая ссылка"/>
    <w:link w:val="aa"/>
    <w:rPr>
      <w:color w:val="106BBE"/>
    </w:rPr>
  </w:style>
  <w:style w:type="character" w:customStyle="1" w:styleId="aa">
    <w:name w:val="Гипертекстовая ссылка"/>
    <w:link w:val="a9"/>
    <w:rPr>
      <w:b w:val="0"/>
      <w:color w:val="106BBE"/>
    </w:rPr>
  </w:style>
  <w:style w:type="paragraph" w:customStyle="1" w:styleId="ConsPlusTitle">
    <w:name w:val="ConsPlusTitle"/>
    <w:link w:val="ConsPlusTitle0"/>
    <w:pPr>
      <w:widowControl w:val="0"/>
    </w:pPr>
    <w:rPr>
      <w:rFonts w:ascii="Calibri" w:hAnsi="Calibri"/>
      <w:b/>
      <w:sz w:val="22"/>
    </w:rPr>
  </w:style>
  <w:style w:type="character" w:customStyle="1" w:styleId="ConsPlusTitle0">
    <w:name w:val="ConsPlusTitle"/>
    <w:link w:val="ConsPlusTitle"/>
    <w:rPr>
      <w:rFonts w:ascii="Calibri" w:hAnsi="Calibri"/>
      <w:b/>
      <w:sz w:val="22"/>
    </w:rPr>
  </w:style>
  <w:style w:type="paragraph" w:styleId="31">
    <w:name w:val="Body Text 3"/>
    <w:basedOn w:val="a"/>
    <w:link w:val="32"/>
    <w:pPr>
      <w:jc w:val="both"/>
    </w:pPr>
  </w:style>
  <w:style w:type="character" w:customStyle="1" w:styleId="32">
    <w:name w:val="Основной текст 3 Знак"/>
    <w:basedOn w:val="1"/>
    <w:link w:val="31"/>
    <w:rPr>
      <w:sz w:val="24"/>
    </w:rPr>
  </w:style>
  <w:style w:type="paragraph" w:customStyle="1" w:styleId="13">
    <w:name w:val="Просмотренная гиперссылка1"/>
    <w:basedOn w:val="12"/>
    <w:link w:val="ab"/>
    <w:rPr>
      <w:color w:val="800080" w:themeColor="followedHyperlink"/>
      <w:u w:val="single"/>
    </w:rPr>
  </w:style>
  <w:style w:type="character" w:styleId="ab">
    <w:name w:val="FollowedHyperlink"/>
    <w:basedOn w:val="a0"/>
    <w:link w:val="13"/>
    <w:rPr>
      <w:color w:val="800080" w:themeColor="followedHyperlink"/>
      <w:u w:val="single"/>
    </w:rPr>
  </w:style>
  <w:style w:type="paragraph" w:customStyle="1" w:styleId="ac">
    <w:name w:val="Знак Знак Знак Знак Знак Знак Знак Знак Знак Знак"/>
    <w:basedOn w:val="a"/>
    <w:link w:val="ad"/>
    <w:pPr>
      <w:spacing w:after="160" w:line="240" w:lineRule="exact"/>
    </w:pPr>
    <w:rPr>
      <w:rFonts w:ascii="Verdana" w:hAnsi="Verdana"/>
      <w:sz w:val="20"/>
    </w:rPr>
  </w:style>
  <w:style w:type="character" w:customStyle="1" w:styleId="ad">
    <w:name w:val="Знак Знак Знак Знак Знак Знак Знак Знак Знак Знак"/>
    <w:basedOn w:val="1"/>
    <w:link w:val="ac"/>
    <w:rPr>
      <w:rFonts w:ascii="Verdana" w:hAnsi="Verdana"/>
      <w:sz w:val="20"/>
    </w:rPr>
  </w:style>
  <w:style w:type="paragraph" w:customStyle="1" w:styleId="ae">
    <w:name w:val="Знак"/>
    <w:basedOn w:val="a"/>
    <w:link w:val="af"/>
    <w:pPr>
      <w:spacing w:after="160" w:line="240" w:lineRule="exact"/>
    </w:pPr>
    <w:rPr>
      <w:rFonts w:ascii="Verdana" w:hAnsi="Verdana"/>
      <w:sz w:val="20"/>
    </w:rPr>
  </w:style>
  <w:style w:type="character" w:customStyle="1" w:styleId="af">
    <w:name w:val="Знак"/>
    <w:basedOn w:val="1"/>
    <w:link w:val="ae"/>
    <w:rPr>
      <w:rFonts w:ascii="Verdana" w:hAnsi="Verdana"/>
      <w:sz w:val="20"/>
    </w:rPr>
  </w:style>
  <w:style w:type="paragraph" w:styleId="33">
    <w:name w:val="toc 3"/>
    <w:next w:val="a"/>
    <w:link w:val="34"/>
    <w:uiPriority w:val="39"/>
    <w:pPr>
      <w:ind w:left="400"/>
    </w:pPr>
    <w:rPr>
      <w:rFonts w:ascii="XO Thames" w:hAnsi="XO Thames"/>
      <w:sz w:val="28"/>
    </w:rPr>
  </w:style>
  <w:style w:type="character" w:customStyle="1" w:styleId="34">
    <w:name w:val="Оглавление 3 Знак"/>
    <w:link w:val="33"/>
    <w:rPr>
      <w:rFonts w:ascii="XO Thames" w:hAnsi="XO Thames"/>
      <w:sz w:val="28"/>
    </w:rPr>
  </w:style>
  <w:style w:type="paragraph" w:styleId="af0">
    <w:name w:val="Body Text Indent"/>
    <w:basedOn w:val="a"/>
    <w:link w:val="af1"/>
    <w:pPr>
      <w:spacing w:after="120"/>
      <w:ind w:left="283"/>
    </w:pPr>
  </w:style>
  <w:style w:type="character" w:customStyle="1" w:styleId="af1">
    <w:name w:val="Основной текст с отступом Знак"/>
    <w:basedOn w:val="1"/>
    <w:link w:val="af0"/>
    <w:rPr>
      <w:sz w:val="24"/>
    </w:rPr>
  </w:style>
  <w:style w:type="paragraph" w:customStyle="1" w:styleId="af2">
    <w:name w:val="Знак Знак Знак Знак"/>
    <w:basedOn w:val="a"/>
    <w:link w:val="af3"/>
    <w:pPr>
      <w:spacing w:beforeAutospacing="1" w:afterAutospacing="1"/>
    </w:pPr>
    <w:rPr>
      <w:rFonts w:ascii="Tahoma" w:hAnsi="Tahoma"/>
      <w:sz w:val="20"/>
    </w:rPr>
  </w:style>
  <w:style w:type="character" w:customStyle="1" w:styleId="af3">
    <w:name w:val="Знак Знак Знак Знак"/>
    <w:basedOn w:val="1"/>
    <w:link w:val="af2"/>
    <w:rPr>
      <w:rFonts w:ascii="Tahoma" w:hAnsi="Tahoma"/>
      <w:sz w:val="20"/>
    </w:rPr>
  </w:style>
  <w:style w:type="paragraph" w:customStyle="1" w:styleId="CharCharCarCarCharCharCarCarCharCharCarCarCharChar1">
    <w:name w:val="Char Char Car Car Char Char Car Car Char Char Car Car Char Char"/>
    <w:basedOn w:val="a"/>
    <w:link w:val="CharCharCarCarCharCharCarCarCharCharCarCarCharChar2"/>
    <w:pPr>
      <w:spacing w:after="160" w:line="240" w:lineRule="exact"/>
    </w:pPr>
    <w:rPr>
      <w:rFonts w:ascii="Arial" w:hAnsi="Arial"/>
      <w:sz w:val="20"/>
    </w:rPr>
  </w:style>
  <w:style w:type="character" w:customStyle="1" w:styleId="CharCharCarCarCharCharCarCarCharCharCarCarCharChar2">
    <w:name w:val="Char Char Car Car Char Char Car Car Char Char Car Car Char Char"/>
    <w:basedOn w:val="1"/>
    <w:link w:val="CharCharCarCarCharCharCarCarCharCharCarCarCharChar1"/>
    <w:rPr>
      <w:rFonts w:ascii="Arial" w:hAnsi="Arial"/>
      <w:sz w:val="20"/>
    </w:rPr>
  </w:style>
  <w:style w:type="paragraph" w:styleId="af4">
    <w:name w:val="Body Text"/>
    <w:basedOn w:val="a"/>
    <w:link w:val="af5"/>
    <w:pPr>
      <w:spacing w:after="120"/>
    </w:pPr>
  </w:style>
  <w:style w:type="character" w:customStyle="1" w:styleId="af5">
    <w:name w:val="Основной текст Знак"/>
    <w:basedOn w:val="1"/>
    <w:link w:val="af4"/>
    <w:rPr>
      <w:sz w:val="24"/>
    </w:rPr>
  </w:style>
  <w:style w:type="paragraph" w:customStyle="1" w:styleId="ConsPlusNormal">
    <w:name w:val="ConsPlusNormal"/>
    <w:link w:val="ConsPlusNormal0"/>
    <w:pPr>
      <w:ind w:firstLine="720"/>
    </w:pPr>
    <w:rPr>
      <w:rFonts w:ascii="Arial" w:hAnsi="Arial"/>
    </w:rPr>
  </w:style>
  <w:style w:type="character" w:customStyle="1" w:styleId="ConsPlusNormal0">
    <w:name w:val="ConsPlusNormal"/>
    <w:link w:val="ConsPlusNormal"/>
    <w:rPr>
      <w:rFonts w:ascii="Arial" w:hAnsi="Arial"/>
    </w:rPr>
  </w:style>
  <w:style w:type="paragraph" w:styleId="af6">
    <w:name w:val="caption"/>
    <w:basedOn w:val="a"/>
    <w:next w:val="a"/>
    <w:link w:val="af7"/>
    <w:pPr>
      <w:jc w:val="center"/>
    </w:pPr>
    <w:rPr>
      <w:b/>
      <w:sz w:val="28"/>
    </w:rPr>
  </w:style>
  <w:style w:type="character" w:customStyle="1" w:styleId="af7">
    <w:name w:val="Название объекта Знак"/>
    <w:basedOn w:val="1"/>
    <w:link w:val="af6"/>
    <w:rPr>
      <w:b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af8">
    <w:name w:val="Знак Знак Знак Знак"/>
    <w:basedOn w:val="a"/>
    <w:link w:val="af9"/>
    <w:pPr>
      <w:spacing w:after="160" w:line="240" w:lineRule="exact"/>
    </w:pPr>
    <w:rPr>
      <w:rFonts w:ascii="Verdana" w:hAnsi="Verdana"/>
      <w:sz w:val="20"/>
    </w:rPr>
  </w:style>
  <w:style w:type="character" w:customStyle="1" w:styleId="af9">
    <w:name w:val="Знак Знак Знак Знак"/>
    <w:basedOn w:val="1"/>
    <w:link w:val="af8"/>
    <w:rPr>
      <w:rFonts w:ascii="Verdana" w:hAnsi="Verdana"/>
      <w:sz w:val="20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fa"/>
    <w:rPr>
      <w:color w:val="0000FF"/>
      <w:u w:val="single"/>
    </w:rPr>
  </w:style>
  <w:style w:type="character" w:styleId="af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fb">
    <w:name w:val="List Paragraph"/>
    <w:basedOn w:val="a"/>
    <w:link w:val="afc"/>
    <w:pPr>
      <w:ind w:left="720"/>
      <w:contextualSpacing/>
    </w:pPr>
  </w:style>
  <w:style w:type="character" w:customStyle="1" w:styleId="afc">
    <w:name w:val="Абзац списка Знак"/>
    <w:basedOn w:val="1"/>
    <w:link w:val="afb"/>
    <w:rPr>
      <w:sz w:val="24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d">
    <w:name w:val="Знак Знак Знак"/>
    <w:basedOn w:val="a"/>
    <w:link w:val="afe"/>
    <w:pPr>
      <w:spacing w:after="160" w:line="240" w:lineRule="exact"/>
    </w:pPr>
    <w:rPr>
      <w:rFonts w:ascii="Verdana" w:hAnsi="Verdana"/>
      <w:sz w:val="20"/>
    </w:rPr>
  </w:style>
  <w:style w:type="character" w:customStyle="1" w:styleId="afe">
    <w:name w:val="Знак Знак Знак"/>
    <w:basedOn w:val="1"/>
    <w:link w:val="afd"/>
    <w:rPr>
      <w:rFonts w:ascii="Verdana" w:hAnsi="Verdana"/>
      <w:sz w:val="20"/>
    </w:rPr>
  </w:style>
  <w:style w:type="paragraph" w:styleId="aff">
    <w:name w:val="No Spacing"/>
    <w:link w:val="aff0"/>
    <w:rPr>
      <w:rFonts w:ascii="Calibri" w:hAnsi="Calibri"/>
      <w:sz w:val="22"/>
    </w:rPr>
  </w:style>
  <w:style w:type="character" w:customStyle="1" w:styleId="aff0">
    <w:name w:val="Без интервала Знак"/>
    <w:link w:val="aff"/>
    <w:rPr>
      <w:rFonts w:ascii="Calibri" w:hAnsi="Calibri"/>
      <w:sz w:val="22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17">
    <w:name w:val="Выделение1"/>
    <w:link w:val="aff1"/>
    <w:rPr>
      <w:i/>
    </w:rPr>
  </w:style>
  <w:style w:type="character" w:styleId="aff1">
    <w:name w:val="Emphasis"/>
    <w:link w:val="17"/>
    <w:rPr>
      <w:i/>
    </w:rPr>
  </w:style>
  <w:style w:type="paragraph" w:styleId="aff2">
    <w:name w:val="Normal (Web)"/>
    <w:basedOn w:val="a"/>
    <w:link w:val="aff3"/>
    <w:pPr>
      <w:spacing w:beforeAutospacing="1" w:afterAutospacing="1"/>
    </w:pPr>
  </w:style>
  <w:style w:type="character" w:customStyle="1" w:styleId="aff3">
    <w:name w:val="Обычный (Интернет) Знак"/>
    <w:basedOn w:val="1"/>
    <w:link w:val="aff2"/>
    <w:rPr>
      <w:sz w:val="24"/>
    </w:rPr>
  </w:style>
  <w:style w:type="paragraph" w:styleId="23">
    <w:name w:val="Body Text Indent 2"/>
    <w:basedOn w:val="a"/>
    <w:link w:val="2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1"/>
    <w:link w:val="23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f4">
    <w:name w:val="header"/>
    <w:basedOn w:val="a"/>
    <w:link w:val="aff5"/>
    <w:pPr>
      <w:tabs>
        <w:tab w:val="center" w:pos="4677"/>
        <w:tab w:val="right" w:pos="9355"/>
      </w:tabs>
    </w:pPr>
  </w:style>
  <w:style w:type="character" w:customStyle="1" w:styleId="aff5">
    <w:name w:val="Верхний колонтитул Знак"/>
    <w:basedOn w:val="1"/>
    <w:link w:val="aff4"/>
    <w:rPr>
      <w:sz w:val="24"/>
    </w:rPr>
  </w:style>
  <w:style w:type="paragraph" w:styleId="aff6">
    <w:name w:val="Subtitle"/>
    <w:next w:val="a"/>
    <w:link w:val="aff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f7">
    <w:name w:val="Подзаголовок Знак"/>
    <w:link w:val="aff6"/>
    <w:rPr>
      <w:rFonts w:ascii="XO Thames" w:hAnsi="XO Thames"/>
      <w:i/>
      <w:sz w:val="24"/>
    </w:rPr>
  </w:style>
  <w:style w:type="paragraph" w:styleId="aff8">
    <w:name w:val="footer"/>
    <w:basedOn w:val="a"/>
    <w:link w:val="aff9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1"/>
    <w:link w:val="aff8"/>
    <w:rPr>
      <w:sz w:val="24"/>
    </w:rPr>
  </w:style>
  <w:style w:type="paragraph" w:styleId="affa">
    <w:name w:val="Title"/>
    <w:basedOn w:val="a"/>
    <w:link w:val="affb"/>
    <w:uiPriority w:val="10"/>
    <w:qFormat/>
    <w:pPr>
      <w:ind w:left="284" w:hanging="284"/>
      <w:jc w:val="center"/>
    </w:pPr>
    <w:rPr>
      <w:sz w:val="26"/>
    </w:rPr>
  </w:style>
  <w:style w:type="character" w:customStyle="1" w:styleId="affb">
    <w:name w:val="Заголовок Знак"/>
    <w:basedOn w:val="1"/>
    <w:link w:val="affa"/>
    <w:rPr>
      <w:sz w:val="26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8">
    <w:name w:val="Строгий1"/>
    <w:link w:val="affc"/>
    <w:rPr>
      <w:b/>
    </w:rPr>
  </w:style>
  <w:style w:type="character" w:styleId="affc">
    <w:name w:val="Strong"/>
    <w:link w:val="18"/>
    <w:rPr>
      <w:b/>
    </w:rPr>
  </w:style>
  <w:style w:type="table" w:styleId="affd">
    <w:name w:val="Table Grid"/>
    <w:basedOn w:val="a1"/>
    <w:pPr>
      <w:widowControl w:val="0"/>
      <w:ind w:firstLine="720"/>
      <w:jc w:val="both"/>
    </w:pPr>
    <w:rPr>
      <w:rFonts w:ascii="Arial" w:hAns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e">
    <w:name w:val="Unresolved Mention"/>
    <w:basedOn w:val="a0"/>
    <w:uiPriority w:val="99"/>
    <w:semiHidden/>
    <w:unhideWhenUsed/>
    <w:rsid w:val="00CC2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B503A4D30324588FF5237DE31354687028DBC07F0738940C1AC06D1CFBBD038846F3A9C80B51BE2C49582D0D404492A9548C3B62D955CB829B6A75cC4AW" TargetMode="External"/><Relationship Id="rId18" Type="http://schemas.openxmlformats.org/officeDocument/2006/relationships/hyperlink" Target="consultantplus://offline/ref=644261A7A1958674191907B302669DEC820B49AEE4646E3804DE16E33EA1E45F3547484526293A56504CB81B78B4A006B3962115F29985C8E303ADs8D8X" TargetMode="External"/><Relationship Id="rId26" Type="http://schemas.openxmlformats.org/officeDocument/2006/relationships/hyperlink" Target="consultantplus://offline/ref=BB3842ECB5F428BB547995C7EB5DF4E7B70474BC50068F9749DABFB2218E1355DA8A512AEC34DA80ABCFB40BAC098E390C5035E0AED620262B22EAO0MDX" TargetMode="External"/><Relationship Id="rId39" Type="http://schemas.openxmlformats.org/officeDocument/2006/relationships/hyperlink" Target="consultantplus://offline/ref=53C74FA6EFE9C9A0F0F4409664AA7D23A9DB758C75C939E4B7C826AE49BF1FD1C59C8E9B7394A61014BB4CAC2E8D1A2C0EFCEEB2EE1482BF8560FBgCn1X" TargetMode="External"/><Relationship Id="rId21" Type="http://schemas.openxmlformats.org/officeDocument/2006/relationships/hyperlink" Target="consultantplus://offline/ref=3E0E83D2C4E74354F60774AA0EE1C25DCDDEDAFDBA1BBFC9A56DE42442A1B933D325EFEFDB3C5EA5A512AC7CE7B84087A3BB5206CF37FF3ADE15C2R8I7X" TargetMode="External"/><Relationship Id="rId34" Type="http://schemas.openxmlformats.org/officeDocument/2006/relationships/hyperlink" Target="consultantplus://offline/ref=BB3842ECB5F428BB547995C7EB5DF4E7B70474BC50068F9749DABFB2218E1355DA8A512AEC34DA80ABCFB50AAC098E390C5035E0AED620262B22EAO0MDX" TargetMode="External"/><Relationship Id="rId42" Type="http://schemas.openxmlformats.org/officeDocument/2006/relationships/hyperlink" Target="consultantplus://offline/ref=53C74FA6EFE9C9A0F0F4409664AA7D23A9DB758C75C939E4B7C826AE49BF1FD1C59C8E9B7394A61014BB42A92E8D1A2C0EFCEEB2EE1482BF8560FBgCn1X" TargetMode="External"/><Relationship Id="rId47" Type="http://schemas.openxmlformats.org/officeDocument/2006/relationships/fontTable" Target="fontTable.xml"/><Relationship Id="rId7" Type="http://schemas.openxmlformats.org/officeDocument/2006/relationships/hyperlink" Target="consultantplus://offline/ref=54937FFCF1829C2789D37A7C20F2D43C4509BE39DFB993AAE9E14FA758B5C6D5600FFD585E6738A210839DA8BB42653CBD134C30F7DF44CDK0cAW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D5032DC4F4BC819A399FA82BF6F12A912F89E4B1B383D43F416D34EEC3F0E6383297F122C789912B191CC8940294D34630A315C7F01A3834FA71C6n0C4X" TargetMode="External"/><Relationship Id="rId29" Type="http://schemas.openxmlformats.org/officeDocument/2006/relationships/hyperlink" Target="consultantplus://offline/ref=BB3842ECB5F428BB547995C7EB5DF4E7B70474BC50068F9749DABFB2218E1355DA8A512AEC34DA80ABCFB503AC098E390C5035E0AED620262B22EAO0MDX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&#1095;&#1091;&#1082;&#1086;&#1090;&#1082;&#1072;.&#1088;&#1092;" TargetMode="External"/><Relationship Id="rId11" Type="http://schemas.openxmlformats.org/officeDocument/2006/relationships/hyperlink" Target="consultantplus://offline/ref=289C99DD2114C2A391A23B419831CA649BD6F23D3BE0F3F4C926868CD0C57910FD0F88C90AA9290588237C1598A7354EB10374E32887rE3FW" TargetMode="External"/><Relationship Id="rId24" Type="http://schemas.openxmlformats.org/officeDocument/2006/relationships/hyperlink" Target="consultantplus://offline/ref=BB3842ECB5F428BB547995C7EB5DF4E7B70474BC50068F9749DABFB2218E1355DA8A512AEC34DA80ABCFB40AAC098E390C5035E0AED620262B22EAO0MDX" TargetMode="External"/><Relationship Id="rId32" Type="http://schemas.openxmlformats.org/officeDocument/2006/relationships/hyperlink" Target="consultantplus://offline/ref=BB3842ECB5F428BB547995C7EB5DF4E7B70474BC50068F9749DABFB2218E1355DA8A512AEC34DA80ABCFBA03AC098E390C5035E0AED620262B22EAO0MDX" TargetMode="External"/><Relationship Id="rId37" Type="http://schemas.openxmlformats.org/officeDocument/2006/relationships/hyperlink" Target="consultantplus://offline/ref=BB3842ECB5F428BB547995C7EB5DF4E7B70474BC50068F9749DABFB2218E1355DA8A512AEC34DA80ABCEB20BAC098E390C5035E0AED620262B22EAO0MDX" TargetMode="External"/><Relationship Id="rId40" Type="http://schemas.openxmlformats.org/officeDocument/2006/relationships/hyperlink" Target="consultantplus://offline/ref=53C74FA6EFE9C9A0F0F4409664AA7D23A9DB758C75C939E4B7C826AE49BF1FD1C59C8E9B7394A61014BB4DA92E8D1A2C0EFCEEB2EE1482BF8560FBgCn1X" TargetMode="External"/><Relationship Id="rId45" Type="http://schemas.openxmlformats.org/officeDocument/2006/relationships/image" Target="media/image2.wmf"/><Relationship Id="rId5" Type="http://schemas.openxmlformats.org/officeDocument/2006/relationships/hyperlink" Target="http://www.&#1095;&#1091;&#1082;&#1086;&#1090;&#1082;&#1072;.&#1088;&#1092;" TargetMode="External"/><Relationship Id="rId15" Type="http://schemas.openxmlformats.org/officeDocument/2006/relationships/hyperlink" Target="consultantplus://offline/ref=D5032DC4F4BC819A399FA82BF6F12A912F89E4B1B383D43F416D34EEC3F0E6383297F122C789912B191CC7960294D34630A315C7F01A3834FA71C6n0C4X" TargetMode="External"/><Relationship Id="rId23" Type="http://schemas.openxmlformats.org/officeDocument/2006/relationships/hyperlink" Target="consultantplus://offline/ref=BB3842ECB5F428BB547995C7EB5DF4E7B70474BC50068F9749DABFB2218E1355DA8A512AEC34DA80ABCDB507AC098E390C5035E0AED620262B22EAO0MDX" TargetMode="External"/><Relationship Id="rId28" Type="http://schemas.openxmlformats.org/officeDocument/2006/relationships/hyperlink" Target="consultantplus://offline/ref=BB3842ECB5F428BB547995C7EB5DF4E7B70474BC50068F9749DABFB2218E1355DA8A512AEC34DA80ABCDB505AC098E390C5035E0AED620262B22EAO0MDX" TargetMode="External"/><Relationship Id="rId36" Type="http://schemas.openxmlformats.org/officeDocument/2006/relationships/hyperlink" Target="consultantplus://offline/ref=BB3842ECB5F428BB547995C7EB5DF4E7B70474BC50068F9749DABFB2218E1355DA8A512AEC34DA80ABCFBA00AC098E390C5035E0AED620262B22EAO0MDX" TargetMode="External"/><Relationship Id="rId10" Type="http://schemas.openxmlformats.org/officeDocument/2006/relationships/hyperlink" Target="consultantplus://offline/ref=289C99DD2114C2A391A2254C8E5D906D9DDDAE3231EBFDA69579DDD187CC7347BA40D18949A42C0EDC743D449EF26514E40F6BE03685ED065658E2r23EW" TargetMode="External"/><Relationship Id="rId19" Type="http://schemas.openxmlformats.org/officeDocument/2006/relationships/hyperlink" Target="consultantplus://offline/ref=3E0E83D2C4E74354F60774AA0EE1C25DCDDEDAFDBA1BBFC9A56DE42442A1B933D325EFEFDB3C5EA5A512A279E7B84087A3BB5206CF37FF3ADE15C2R8I7X" TargetMode="External"/><Relationship Id="rId31" Type="http://schemas.openxmlformats.org/officeDocument/2006/relationships/hyperlink" Target="consultantplus://offline/ref=BB3842ECB5F428BB547995C7EB5DF4E7B70474BC50068F9749DABFB2218E1355DA8A512AEC34DA80ABCFB501AC098E390C5035E0AED620262B22EAO0MDX" TargetMode="External"/><Relationship Id="rId44" Type="http://schemas.openxmlformats.org/officeDocument/2006/relationships/image" Target="media/image1.txt"/><Relationship Id="rId4" Type="http://schemas.openxmlformats.org/officeDocument/2006/relationships/hyperlink" Target="https://dep.invest-chukotka.ru/docs/Postanovlenie_Pravitelstva_Chukotskogo_AO_%E2%84%96_101_ot_28_fevralya_2019.pdf" TargetMode="External"/><Relationship Id="rId9" Type="http://schemas.openxmlformats.org/officeDocument/2006/relationships/hyperlink" Target="consultantplus://offline/ref=844C4A8D5729C63FD91133FA1ED1836D8DDD8C51DD598659575F75093D1F639E1EAD60D7006680C22CC32F77D7347E55D8CF3C40CC3614A79F210BC93DW" TargetMode="External"/><Relationship Id="rId14" Type="http://schemas.openxmlformats.org/officeDocument/2006/relationships/hyperlink" Target="consultantplus://offline/ref=2489900E551161A07FD15FA7A43C6EF6376E1A1EBBAAE0F2C092F0E03B04F0C84DD941A5A9EBAACFF89B9FD9451F8BA0B7EE96CBA072AE220BCB23x77FW" TargetMode="External"/><Relationship Id="rId22" Type="http://schemas.openxmlformats.org/officeDocument/2006/relationships/hyperlink" Target="consultantplus://offline/ref=BB3842ECB5F428BB547995C7EB5DF4E7B70474BC50068F9749DABFB2218E1355DA8A512AEC34DA80ABCFB504AC098E390C5035E0AED620262B22EAO0MDX" TargetMode="External"/><Relationship Id="rId27" Type="http://schemas.openxmlformats.org/officeDocument/2006/relationships/hyperlink" Target="consultantplus://offline/ref=BB3842ECB5F428BB547995C7EB5DF4E7B70474BC50068F9749DABFB2218E1355DA8A512AEC34DA80ABCDB507AC098E390C5035E0AED620262B22EAO0MDX" TargetMode="External"/><Relationship Id="rId30" Type="http://schemas.openxmlformats.org/officeDocument/2006/relationships/hyperlink" Target="consultantplus://offline/ref=BB3842ECB5F428BB547995C7EB5DF4E7B70474BC50068F9749DABFB2218E1355DA8A512AEC34DA80ABCDB504AC098E390C5035E0AED620262B22EAO0MDX" TargetMode="External"/><Relationship Id="rId35" Type="http://schemas.openxmlformats.org/officeDocument/2006/relationships/hyperlink" Target="consultantplus://offline/ref=BB3842ECB5F428BB547995C7EB5DF4E7B70474BC50068F9749DABFB2218E1355DA8A512AEC34DA80ABCFB507AC098E390C5035E0AED620262B22EAO0MDX" TargetMode="External"/><Relationship Id="rId43" Type="http://schemas.openxmlformats.org/officeDocument/2006/relationships/hyperlink" Target="consultantplus://offline/ref=EC56F2FAFB271EB9EAA5790294DB9ECC6D3CF8C0F9C6694D7E2539D214399035CF7B9145A431378B9BBEB1FA25723E79492BC72B4D2AB256A22B6FdFvFX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&#1095;&#1091;&#1082;&#1086;&#1090;&#1082;&#1072;.&#1088;&#1092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289C99DD2114C2A391A23B419831CA649BD6F23D3BE0F3F4C926868CD0C57910FD0F88C90AAB2F0588237C1598A7354EB10374E32887rE3FW" TargetMode="External"/><Relationship Id="rId17" Type="http://schemas.openxmlformats.org/officeDocument/2006/relationships/hyperlink" Target="mailto:e.kochitova@invest.chukotka-gov.ru" TargetMode="External"/><Relationship Id="rId25" Type="http://schemas.openxmlformats.org/officeDocument/2006/relationships/hyperlink" Target="consultantplus://offline/ref=BB3842ECB5F428BB547995C7EB5DF4E7B70474BC50068F9749DABFB2218E1355DA8A512AEC34DA80ABCDB40BAC098E390C5035E0AED620262B22EAO0MDX" TargetMode="External"/><Relationship Id="rId33" Type="http://schemas.openxmlformats.org/officeDocument/2006/relationships/hyperlink" Target="consultantplus://offline/ref=BB3842ECB5F428BB547995C7EB5DF4E7B70474BC50068F9749DABFB2218E1355DA8A512AEC34DA80ABCFB506AC098E390C5035E0AED620262B22EAO0MDX" TargetMode="External"/><Relationship Id="rId38" Type="http://schemas.openxmlformats.org/officeDocument/2006/relationships/hyperlink" Target="consultantplus://offline/ref=BB3842ECB5F428BB547995C7EB5DF4E7B70474BC50068F9749DABFB2218E1355DA8A512AEC34DA80ABCEB20BAC098E390C5035E0AED620262B22EAO0MDX" TargetMode="External"/><Relationship Id="rId46" Type="http://schemas.openxmlformats.org/officeDocument/2006/relationships/hyperlink" Target="http://www.&#1095;&#1091;&#1082;&#1086;&#1090;&#1082;&#1072;.&#1088;&#1092;" TargetMode="External"/><Relationship Id="rId20" Type="http://schemas.openxmlformats.org/officeDocument/2006/relationships/hyperlink" Target="consultantplus://offline/ref=3E0E83D2C4E74354F60774AA0EE1C25DCDDEDAFDBA1BBFC9A56DE42442A1B933D325EFEFDB3C5EA5A512AD7BE7B84087A3BB5206CF37FF3ADE15C2R8I7X" TargetMode="External"/><Relationship Id="rId41" Type="http://schemas.openxmlformats.org/officeDocument/2006/relationships/hyperlink" Target="consultantplus://offline/ref=53C74FA6EFE9C9A0F0F4409664AA7D23A9DB758C75C939E4B7C826AE49BF1FD1C59C8E9B7394A61014BB4DAE2E8D1A2C0EFCEEB2EE1482BF8560FBgCn1X" TargetMode="External"/></Relationships>
</file>

<file path=word/media/image1.txt>{"success": false, "error": "Unauthorized"}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4735</Words>
  <Characters>26995</Characters>
  <Application>Microsoft Office Word</Application>
  <DocSecurity>0</DocSecurity>
  <Lines>224</Lines>
  <Paragraphs>63</Paragraphs>
  <ScaleCrop>false</ScaleCrop>
  <Company/>
  <LinksUpToDate>false</LinksUpToDate>
  <CharactersWithSpaces>31667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нэйт</cp:lastModifiedBy>
  <cp:revision>2</cp:revision>
  <dcterms:created xsi:type="dcterms:W3CDTF">2024-01-30T11:36:00Z</dcterms:created>
  <dcterms:modified xsi:type="dcterms:W3CDTF">2024-01-30T11:37:00Z</dcterms:modified>
</cp:coreProperties>
</file>