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7E53" w14:textId="77777777" w:rsidR="00C33F5D" w:rsidRDefault="00000000">
      <w:pPr>
        <w:pStyle w:val="23"/>
        <w:spacing w:after="0" w:line="240" w:lineRule="auto"/>
        <w:ind w:left="0"/>
        <w:contextualSpacing/>
        <w:jc w:val="center"/>
        <w:outlineLvl w:val="2"/>
        <w:rPr>
          <w:b/>
          <w:sz w:val="28"/>
        </w:rPr>
      </w:pPr>
      <w:r>
        <w:rPr>
          <w:b/>
          <w:sz w:val="28"/>
        </w:rPr>
        <w:t>Информационное сообщение</w:t>
      </w:r>
    </w:p>
    <w:p w14:paraId="603A3F45" w14:textId="77777777" w:rsidR="00C33F5D" w:rsidRDefault="00000000">
      <w:pPr>
        <w:pStyle w:val="23"/>
        <w:spacing w:after="0" w:line="240" w:lineRule="auto"/>
        <w:ind w:left="0"/>
        <w:contextualSpacing/>
        <w:jc w:val="center"/>
        <w:outlineLvl w:val="2"/>
        <w:rPr>
          <w:b/>
          <w:sz w:val="28"/>
        </w:rPr>
      </w:pPr>
      <w:r>
        <w:rPr>
          <w:b/>
          <w:sz w:val="28"/>
        </w:rPr>
        <w:t xml:space="preserve">о приеме заявок на предоставление в 2024 году субсидии из окружного бюджета </w:t>
      </w:r>
    </w:p>
    <w:p w14:paraId="359A237E" w14:textId="77777777" w:rsidR="00C33F5D" w:rsidRDefault="00000000">
      <w:pPr>
        <w:pStyle w:val="23"/>
        <w:spacing w:after="0" w:line="240" w:lineRule="auto"/>
        <w:ind w:left="0"/>
        <w:contextualSpacing/>
        <w:jc w:val="center"/>
        <w:outlineLvl w:val="2"/>
        <w:rPr>
          <w:b/>
          <w:sz w:val="28"/>
        </w:rPr>
      </w:pPr>
      <w:r>
        <w:rPr>
          <w:b/>
          <w:sz w:val="28"/>
        </w:rPr>
        <w:t xml:space="preserve">управляющим компаниям на финансовое обеспечение затрат, </w:t>
      </w:r>
    </w:p>
    <w:p w14:paraId="7550620D" w14:textId="77777777" w:rsidR="00C33F5D" w:rsidRDefault="00000000">
      <w:pPr>
        <w:pStyle w:val="23"/>
        <w:spacing w:after="0" w:line="240" w:lineRule="auto"/>
        <w:ind w:left="0"/>
        <w:contextualSpacing/>
        <w:jc w:val="center"/>
        <w:outlineLvl w:val="2"/>
        <w:rPr>
          <w:b/>
          <w:sz w:val="28"/>
        </w:rPr>
      </w:pPr>
      <w:r>
        <w:rPr>
          <w:b/>
          <w:sz w:val="28"/>
        </w:rPr>
        <w:t xml:space="preserve">связанных с осуществлением функций по управлению территориями </w:t>
      </w:r>
    </w:p>
    <w:p w14:paraId="27CE7F4A" w14:textId="77777777" w:rsidR="00C33F5D" w:rsidRDefault="00000000">
      <w:pPr>
        <w:pStyle w:val="23"/>
        <w:spacing w:after="0" w:line="240" w:lineRule="auto"/>
        <w:ind w:left="0"/>
        <w:contextualSpacing/>
        <w:jc w:val="center"/>
        <w:outlineLvl w:val="2"/>
        <w:rPr>
          <w:b/>
          <w:sz w:val="28"/>
        </w:rPr>
      </w:pPr>
      <w:r>
        <w:rPr>
          <w:b/>
          <w:sz w:val="28"/>
        </w:rPr>
        <w:t>с особыми условиями предпринимательской деятельности</w:t>
      </w:r>
    </w:p>
    <w:p w14:paraId="37F60962" w14:textId="77777777" w:rsidR="00C33F5D" w:rsidRDefault="00C33F5D">
      <w:pPr>
        <w:pStyle w:val="23"/>
        <w:spacing w:after="0" w:line="240" w:lineRule="auto"/>
        <w:ind w:left="0"/>
        <w:contextualSpacing/>
        <w:outlineLvl w:val="2"/>
        <w:rPr>
          <w:b/>
          <w:sz w:val="28"/>
        </w:rPr>
      </w:pPr>
    </w:p>
    <w:p w14:paraId="74D2C3B9" w14:textId="77777777" w:rsidR="00C33F5D" w:rsidRDefault="00C33F5D">
      <w:pPr>
        <w:pStyle w:val="23"/>
        <w:spacing w:after="0" w:line="240" w:lineRule="auto"/>
        <w:ind w:left="0"/>
        <w:contextualSpacing/>
        <w:outlineLvl w:val="2"/>
        <w:rPr>
          <w:b/>
          <w:sz w:val="28"/>
        </w:rPr>
      </w:pPr>
    </w:p>
    <w:p w14:paraId="54AB8937" w14:textId="77777777" w:rsidR="00C33F5D" w:rsidRDefault="00000000">
      <w:pPr>
        <w:ind w:firstLine="708"/>
        <w:contextualSpacing/>
        <w:jc w:val="both"/>
        <w:outlineLvl w:val="1"/>
        <w:rPr>
          <w:sz w:val="28"/>
        </w:rPr>
      </w:pPr>
      <w:r>
        <w:rPr>
          <w:sz w:val="28"/>
        </w:rPr>
        <w:t>Департамент экономики и инвестиций Чукотского автономного округа (далее – Департамент) извещает о начале приема заявок предоставление в 2024 году субсидии из окружного бюджета управляющим компаниям на финансовое обеспечение затрат, связанных с осуществлением функций по управлению территориями с особыми условиями предпринимательской деятельности.</w:t>
      </w:r>
    </w:p>
    <w:p w14:paraId="53BBEA4E" w14:textId="047E3BA2" w:rsidR="00C33F5D" w:rsidRDefault="00000000">
      <w:pPr>
        <w:ind w:firstLine="708"/>
        <w:contextualSpacing/>
        <w:jc w:val="both"/>
        <w:outlineLvl w:val="1"/>
        <w:rPr>
          <w:sz w:val="28"/>
        </w:rPr>
      </w:pPr>
      <w:r>
        <w:rPr>
          <w:sz w:val="28"/>
        </w:rPr>
        <w:t xml:space="preserve">Приём заявок осуществляется в соответствии с Порядком предоставления субсидии из окружного бюджета управляющим компаниям на финансовое обеспечение затрат, связанных с осуществлением функций по управлению территориями с особыми условиями предпринимательской деятельности, утвержденным Постановлением Правительства Чукотского автономного округа от 30 марта 2021 года № 82 (далее – Порядок) и, размещенными в прикрепленном к настоящему сообщению файле </w:t>
      </w:r>
      <w:hyperlink r:id="rId6" w:history="1">
        <w:r w:rsidRPr="0032094F">
          <w:rPr>
            <w:rStyle w:val="af5"/>
            <w:sz w:val="28"/>
          </w:rPr>
          <w:t>«Постановление Правительства Чукотского АО от 30 марта 2021 г. № 82.pdf»</w:t>
        </w:r>
      </w:hyperlink>
      <w:r>
        <w:rPr>
          <w:sz w:val="28"/>
        </w:rPr>
        <w:t xml:space="preserve"> и на сайте Департамента </w:t>
      </w:r>
      <w:hyperlink r:id="rId7" w:history="1">
        <w:r>
          <w:rPr>
            <w:rStyle w:val="af5"/>
            <w:color w:val="000000"/>
            <w:sz w:val="28"/>
            <w:u w:val="none"/>
          </w:rPr>
          <w:t>http://</w:t>
        </w:r>
      </w:hyperlink>
      <w:r>
        <w:rPr>
          <w:sz w:val="28"/>
        </w:rPr>
        <w:t xml:space="preserve"> </w:t>
      </w:r>
      <w:hyperlink r:id="rId8" w:history="1">
        <w:r>
          <w:rPr>
            <w:rStyle w:val="af5"/>
            <w:color w:val="000000"/>
            <w:sz w:val="28"/>
          </w:rPr>
          <w:t>http://</w:t>
        </w:r>
      </w:hyperlink>
      <w:r>
        <w:rPr>
          <w:sz w:val="28"/>
          <w:u w:val="single"/>
        </w:rPr>
        <w:t xml:space="preserve">dep.invest-chukotka.ru/ </w:t>
      </w:r>
      <w:r>
        <w:rPr>
          <w:sz w:val="28"/>
        </w:rPr>
        <w:t>(раздел «Документы»).</w:t>
      </w:r>
    </w:p>
    <w:p w14:paraId="6B189EAE" w14:textId="77777777" w:rsidR="00C33F5D" w:rsidRDefault="00C33F5D">
      <w:pPr>
        <w:ind w:firstLine="709"/>
        <w:jc w:val="both"/>
        <w:rPr>
          <w:sz w:val="28"/>
        </w:rPr>
      </w:pPr>
    </w:p>
    <w:p w14:paraId="2A8C6C14" w14:textId="77777777" w:rsidR="00C33F5D" w:rsidRDefault="00000000">
      <w:pPr>
        <w:ind w:firstLine="709"/>
        <w:jc w:val="both"/>
        <w:rPr>
          <w:sz w:val="28"/>
        </w:rPr>
      </w:pPr>
      <w:r>
        <w:rPr>
          <w:sz w:val="28"/>
        </w:rPr>
        <w:t xml:space="preserve">Субсидия из окружного бюджета управляющим компаниям на финансовое обеспечение затрат, связанных с осуществлением функций по управлению территориями с особыми условиями предпринимательской деятельности, предоставляется по результатам проведения отбора получателей субсидий для предоставления субсидии (далее - отбор), которые определяются Департаментом по результатам отбора, проводимого путем запроса предложений, исходя из соответствия управляющих компаний категориям и критериям отбора, установленным </w:t>
      </w:r>
      <w:hyperlink r:id="rId9" w:history="1">
        <w:r>
          <w:rPr>
            <w:sz w:val="28"/>
          </w:rPr>
          <w:t>пунктами 1.6.,</w:t>
        </w:r>
      </w:hyperlink>
      <w:r>
        <w:rPr>
          <w:sz w:val="28"/>
        </w:rPr>
        <w:t xml:space="preserve"> </w:t>
      </w:r>
      <w:hyperlink r:id="rId10" w:history="1">
        <w:r>
          <w:rPr>
            <w:sz w:val="28"/>
          </w:rPr>
          <w:t>1.7.</w:t>
        </w:r>
      </w:hyperlink>
      <w:r>
        <w:rPr>
          <w:sz w:val="28"/>
        </w:rPr>
        <w:t xml:space="preserve"> Порядка и очередности поступления заявок управляющих компаний.</w:t>
      </w:r>
    </w:p>
    <w:p w14:paraId="681B0046" w14:textId="77777777" w:rsidR="00C33F5D" w:rsidRDefault="00C33F5D">
      <w:pPr>
        <w:ind w:firstLine="708"/>
        <w:contextualSpacing/>
        <w:jc w:val="both"/>
        <w:outlineLvl w:val="1"/>
        <w:rPr>
          <w:b/>
          <w:sz w:val="28"/>
        </w:rPr>
      </w:pPr>
    </w:p>
    <w:p w14:paraId="6EE6626E" w14:textId="77777777" w:rsidR="00C33F5D" w:rsidRDefault="00000000">
      <w:pPr>
        <w:ind w:firstLine="708"/>
        <w:contextualSpacing/>
        <w:jc w:val="both"/>
        <w:outlineLvl w:val="1"/>
        <w:rPr>
          <w:b/>
          <w:sz w:val="28"/>
        </w:rPr>
      </w:pPr>
      <w:r>
        <w:rPr>
          <w:b/>
          <w:sz w:val="28"/>
        </w:rPr>
        <w:t xml:space="preserve">Сроки проведения приема заявок: </w:t>
      </w:r>
    </w:p>
    <w:p w14:paraId="175B1079" w14:textId="77777777" w:rsidR="00C33F5D" w:rsidRDefault="00000000">
      <w:pPr>
        <w:ind w:firstLine="708"/>
        <w:contextualSpacing/>
        <w:jc w:val="both"/>
        <w:outlineLvl w:val="1"/>
        <w:rPr>
          <w:sz w:val="28"/>
        </w:rPr>
      </w:pPr>
      <w:r>
        <w:rPr>
          <w:sz w:val="28"/>
        </w:rPr>
        <w:t>начало приема заявок: 09.00 часов местного времени 01 февраля 2024 года;</w:t>
      </w:r>
    </w:p>
    <w:p w14:paraId="1B93A4D6" w14:textId="77777777" w:rsidR="00C33F5D" w:rsidRDefault="00000000">
      <w:pPr>
        <w:ind w:firstLine="708"/>
        <w:contextualSpacing/>
        <w:jc w:val="both"/>
        <w:outlineLvl w:val="1"/>
        <w:rPr>
          <w:sz w:val="28"/>
        </w:rPr>
      </w:pPr>
      <w:r>
        <w:rPr>
          <w:sz w:val="28"/>
        </w:rPr>
        <w:t>окончание приема заявок: 18.00 часов местного времени 09 февраля 2024 года.</w:t>
      </w:r>
    </w:p>
    <w:p w14:paraId="0A276609" w14:textId="77777777" w:rsidR="00C33F5D" w:rsidRDefault="00C33F5D">
      <w:pPr>
        <w:ind w:firstLine="708"/>
        <w:contextualSpacing/>
        <w:jc w:val="both"/>
        <w:outlineLvl w:val="1"/>
        <w:rPr>
          <w:b/>
          <w:sz w:val="28"/>
        </w:rPr>
      </w:pPr>
    </w:p>
    <w:p w14:paraId="248214E7" w14:textId="77777777" w:rsidR="00C33F5D" w:rsidRDefault="00000000">
      <w:pPr>
        <w:ind w:firstLine="708"/>
        <w:contextualSpacing/>
        <w:jc w:val="both"/>
        <w:outlineLvl w:val="1"/>
        <w:rPr>
          <w:sz w:val="28"/>
        </w:rPr>
      </w:pPr>
      <w:r>
        <w:rPr>
          <w:b/>
          <w:sz w:val="28"/>
        </w:rPr>
        <w:t>Место нахождения, почтовый адрес Департамента (место подачи заявок):</w:t>
      </w:r>
      <w:r>
        <w:rPr>
          <w:sz w:val="28"/>
        </w:rPr>
        <w:t xml:space="preserve"> 689000, Чукотский автономный округ, г. Анадырь, ул. </w:t>
      </w:r>
      <w:proofErr w:type="spellStart"/>
      <w:r>
        <w:rPr>
          <w:sz w:val="28"/>
        </w:rPr>
        <w:t>Отке</w:t>
      </w:r>
      <w:proofErr w:type="spellEnd"/>
      <w:r>
        <w:rPr>
          <w:sz w:val="28"/>
        </w:rPr>
        <w:t>, д. 2, Управление поддержки предпринимательских проектов Департамента экономики и инвестиций Чукотского автономного округа.</w:t>
      </w:r>
    </w:p>
    <w:p w14:paraId="2D68AD26" w14:textId="77777777" w:rsidR="00C33F5D" w:rsidRDefault="00C33F5D">
      <w:pPr>
        <w:ind w:firstLine="708"/>
        <w:jc w:val="both"/>
        <w:rPr>
          <w:b/>
          <w:sz w:val="28"/>
        </w:rPr>
      </w:pPr>
    </w:p>
    <w:p w14:paraId="23C74C5E" w14:textId="77777777" w:rsidR="00C33F5D" w:rsidRDefault="00000000">
      <w:pPr>
        <w:ind w:firstLine="708"/>
        <w:jc w:val="both"/>
        <w:rPr>
          <w:sz w:val="28"/>
        </w:rPr>
      </w:pPr>
      <w:r>
        <w:rPr>
          <w:b/>
          <w:sz w:val="28"/>
        </w:rPr>
        <w:lastRenderedPageBreak/>
        <w:t xml:space="preserve">Контакты лица, ответственного за прием заявок: </w:t>
      </w:r>
      <w:proofErr w:type="spellStart"/>
      <w:r>
        <w:rPr>
          <w:sz w:val="28"/>
        </w:rPr>
        <w:t>Кочитова</w:t>
      </w:r>
      <w:proofErr w:type="spellEnd"/>
      <w:r>
        <w:rPr>
          <w:sz w:val="28"/>
        </w:rPr>
        <w:t xml:space="preserve"> Елена Геннадьевна (эл. почта: e.kochitova@invest.chukotka-gov.ru, тел. (42722) 6-93-36).</w:t>
      </w:r>
    </w:p>
    <w:p w14:paraId="2FC98984" w14:textId="77777777" w:rsidR="00C33F5D" w:rsidRDefault="00000000">
      <w:pPr>
        <w:ind w:firstLine="708"/>
        <w:jc w:val="both"/>
        <w:rPr>
          <w:sz w:val="28"/>
        </w:rPr>
      </w:pPr>
      <w:r>
        <w:rPr>
          <w:b/>
          <w:sz w:val="28"/>
        </w:rPr>
        <w:t>Результат предоставления субсидии</w:t>
      </w:r>
      <w:bookmarkStart w:id="0" w:name="sub_1037"/>
      <w:r>
        <w:rPr>
          <w:b/>
          <w:sz w:val="28"/>
        </w:rPr>
        <w:t xml:space="preserve"> </w:t>
      </w:r>
      <w:r>
        <w:rPr>
          <w:sz w:val="28"/>
        </w:rPr>
        <w:t>(тип результата предоставления субсидии в соответствии с Порядком проведения мониторинга достижения результатов предоставления субсидий, в том числе грантов в форме субсидий, юридическим лицам, индивидуальным предпринимателям, физическим лицам - производителям товаров, работ, услуг, утвержденным Приказом Минфина России от 29 сентября 2021 года № 138н - оказание услуг (выполнение работ)) является осуществление управляющей компанией функций по управлению территориями с особыми условиями предпринимательской деятельности и достижение следующего количества индивидуальных предпринимателей и (или) юридических лиц, включенных в реестр резидентов территорий с особыми условиями предпринимательской деятельности в году предоставления субсидии - ежегодно не менее 9 единиц.</w:t>
      </w:r>
    </w:p>
    <w:p w14:paraId="61AD5ED9" w14:textId="77777777" w:rsidR="00C33F5D" w:rsidRDefault="00000000">
      <w:pPr>
        <w:ind w:firstLine="708"/>
        <w:jc w:val="both"/>
        <w:rPr>
          <w:sz w:val="28"/>
        </w:rPr>
      </w:pPr>
      <w:r>
        <w:rPr>
          <w:sz w:val="28"/>
        </w:rPr>
        <w:t>Значение результата предоставления субсидии, указанное в абзаце первом настоящего пункта, устанавливается Департаментом в Соглашении для каждого получателя субсидии.</w:t>
      </w:r>
    </w:p>
    <w:p w14:paraId="531C9920" w14:textId="77777777" w:rsidR="00C33F5D" w:rsidRDefault="00000000">
      <w:pPr>
        <w:spacing w:before="240"/>
        <w:ind w:firstLine="708"/>
        <w:jc w:val="both"/>
        <w:rPr>
          <w:sz w:val="28"/>
        </w:rPr>
      </w:pPr>
      <w:r>
        <w:rPr>
          <w:sz w:val="28"/>
        </w:rPr>
        <w:t xml:space="preserve">Соответствие или превышение достигнутого значения результата предоставления субсидии над установленным в настоящем пункте свидетельствует о достижении получателем субсидии результата предоставления субсидии </w:t>
      </w:r>
      <w:r>
        <w:rPr>
          <w:i/>
          <w:sz w:val="28"/>
          <w:u w:val="single"/>
        </w:rPr>
        <w:t>(пункт 3.7 Порядка)</w:t>
      </w:r>
      <w:r>
        <w:rPr>
          <w:sz w:val="28"/>
        </w:rPr>
        <w:t>.</w:t>
      </w:r>
    </w:p>
    <w:bookmarkEnd w:id="0"/>
    <w:p w14:paraId="0B2B48DB" w14:textId="77777777" w:rsidR="00C33F5D" w:rsidRDefault="00C33F5D">
      <w:pPr>
        <w:ind w:firstLine="708"/>
        <w:jc w:val="both"/>
        <w:rPr>
          <w:sz w:val="28"/>
        </w:rPr>
      </w:pPr>
    </w:p>
    <w:p w14:paraId="1696A013" w14:textId="77777777" w:rsidR="00C33F5D" w:rsidRDefault="00000000">
      <w:pPr>
        <w:ind w:firstLine="708"/>
        <w:contextualSpacing/>
        <w:jc w:val="both"/>
        <w:outlineLvl w:val="1"/>
        <w:rPr>
          <w:sz w:val="28"/>
        </w:rPr>
      </w:pPr>
      <w:bookmarkStart w:id="1" w:name="Par0"/>
      <w:bookmarkEnd w:id="1"/>
      <w:r>
        <w:rPr>
          <w:b/>
          <w:sz w:val="28"/>
        </w:rPr>
        <w:t>Доменное имя и (или) сетевой адрес, и (или) указатели страниц сайта в сети «Интернет», на котором обеспечивается проведение отбора (сайт в сети «Интернет», на котором обеспечивается проведение отбора):</w:t>
      </w:r>
      <w:r>
        <w:rPr>
          <w:sz w:val="28"/>
        </w:rPr>
        <w:t xml:space="preserve"> официальный сайт Департамента: </w:t>
      </w:r>
      <w:hyperlink r:id="rId11" w:history="1">
        <w:r>
          <w:rPr>
            <w:rStyle w:val="af5"/>
            <w:color w:val="000000"/>
            <w:sz w:val="28"/>
            <w:u w:val="none"/>
          </w:rPr>
          <w:t>http://</w:t>
        </w:r>
      </w:hyperlink>
      <w:r>
        <w:rPr>
          <w:sz w:val="28"/>
        </w:rPr>
        <w:t xml:space="preserve"> </w:t>
      </w:r>
      <w:hyperlink r:id="rId12" w:history="1">
        <w:r>
          <w:rPr>
            <w:rStyle w:val="af5"/>
            <w:color w:val="000000"/>
            <w:sz w:val="28"/>
          </w:rPr>
          <w:t>http://</w:t>
        </w:r>
      </w:hyperlink>
      <w:r>
        <w:rPr>
          <w:sz w:val="28"/>
          <w:u w:val="single"/>
        </w:rPr>
        <w:t>dep.invest-chukotka.ru/</w:t>
      </w:r>
      <w:r>
        <w:rPr>
          <w:sz w:val="28"/>
        </w:rPr>
        <w:t xml:space="preserve"> (раздел «Документы» ).</w:t>
      </w:r>
    </w:p>
    <w:p w14:paraId="2B87BA51" w14:textId="77777777" w:rsidR="00C33F5D" w:rsidRDefault="00C33F5D">
      <w:pPr>
        <w:ind w:firstLine="708"/>
        <w:contextualSpacing/>
        <w:jc w:val="both"/>
        <w:outlineLvl w:val="1"/>
        <w:rPr>
          <w:b/>
          <w:sz w:val="28"/>
        </w:rPr>
      </w:pPr>
    </w:p>
    <w:p w14:paraId="11037EDC" w14:textId="77777777" w:rsidR="00C33F5D" w:rsidRDefault="00000000">
      <w:pPr>
        <w:ind w:firstLine="708"/>
        <w:contextualSpacing/>
        <w:jc w:val="both"/>
        <w:outlineLvl w:val="1"/>
        <w:rPr>
          <w:b/>
          <w:sz w:val="28"/>
        </w:rPr>
      </w:pPr>
      <w:r>
        <w:rPr>
          <w:b/>
          <w:sz w:val="28"/>
        </w:rPr>
        <w:t>Требования к управляющим компаниям:</w:t>
      </w:r>
    </w:p>
    <w:p w14:paraId="4E2671B2" w14:textId="77777777" w:rsidR="00C33F5D" w:rsidRDefault="00000000">
      <w:pPr>
        <w:ind w:firstLine="708"/>
        <w:contextualSpacing/>
        <w:jc w:val="both"/>
        <w:outlineLvl w:val="1"/>
        <w:rPr>
          <w:sz w:val="28"/>
        </w:rPr>
      </w:pPr>
      <w:r>
        <w:rPr>
          <w:sz w:val="28"/>
        </w:rPr>
        <w:t xml:space="preserve">1. К категории управляющих компаний в целях предоставления субсидии относятся юридические лица, соответствующие одновременно следующим требованиям </w:t>
      </w:r>
      <w:r>
        <w:rPr>
          <w:i/>
          <w:sz w:val="28"/>
          <w:u w:val="single"/>
        </w:rPr>
        <w:t>(пункт 1.6 Порядка)</w:t>
      </w:r>
      <w:r>
        <w:rPr>
          <w:sz w:val="28"/>
        </w:rPr>
        <w:t>:</w:t>
      </w:r>
    </w:p>
    <w:p w14:paraId="33E4A736" w14:textId="77777777" w:rsidR="00C33F5D" w:rsidRDefault="00000000">
      <w:pPr>
        <w:ind w:firstLine="708"/>
        <w:jc w:val="both"/>
        <w:rPr>
          <w:sz w:val="28"/>
        </w:rPr>
      </w:pPr>
      <w:r>
        <w:rPr>
          <w:sz w:val="28"/>
        </w:rPr>
        <w:t>1) созданные с участием акционерного общества, определенного Правительством Российской Федерации, в целях осуществления функций по управлению Арктической зоны Российской Федерации, а также территориями опережающего развития в субъектах Российской Федерации, входящих в состав Дальневосточного федерального округа, Арктической зоне Российской Федерации и свободным портом Владивосток, 100 процентов акций которого находятся в федеральной собственности;</w:t>
      </w:r>
    </w:p>
    <w:p w14:paraId="65EF8B85" w14:textId="77777777" w:rsidR="00C33F5D" w:rsidRDefault="00000000">
      <w:pPr>
        <w:ind w:firstLine="708"/>
        <w:contextualSpacing/>
        <w:jc w:val="both"/>
        <w:outlineLvl w:val="1"/>
        <w:rPr>
          <w:sz w:val="28"/>
        </w:rPr>
      </w:pPr>
      <w:r>
        <w:rPr>
          <w:sz w:val="28"/>
        </w:rPr>
        <w:t>2) осуществляющие функции по управлению территориями с особыми условиями предпринимательской деятельности в Чукотском автономном округе.</w:t>
      </w:r>
    </w:p>
    <w:p w14:paraId="31C86368" w14:textId="77777777" w:rsidR="00C33F5D" w:rsidRDefault="00C33F5D">
      <w:pPr>
        <w:ind w:firstLine="708"/>
        <w:contextualSpacing/>
        <w:jc w:val="both"/>
        <w:outlineLvl w:val="1"/>
        <w:rPr>
          <w:sz w:val="28"/>
        </w:rPr>
      </w:pPr>
    </w:p>
    <w:p w14:paraId="6F9A4A72" w14:textId="77777777" w:rsidR="00C33F5D" w:rsidRDefault="00000000">
      <w:pPr>
        <w:ind w:firstLine="708"/>
        <w:jc w:val="both"/>
        <w:rPr>
          <w:sz w:val="28"/>
        </w:rPr>
      </w:pPr>
      <w:r>
        <w:rPr>
          <w:sz w:val="28"/>
        </w:rPr>
        <w:lastRenderedPageBreak/>
        <w:t xml:space="preserve">2. Управляющая компания, соответствующая категории участников отбора, установленной пунктом 1.6 Порядка, на дату подписания заявки должна соответствовать следующим требованиям </w:t>
      </w:r>
      <w:r>
        <w:rPr>
          <w:i/>
          <w:sz w:val="28"/>
          <w:u w:val="single"/>
        </w:rPr>
        <w:t>(пункт 2.2 Порядка)</w:t>
      </w:r>
      <w:r>
        <w:rPr>
          <w:sz w:val="28"/>
        </w:rPr>
        <w:t>:</w:t>
      </w:r>
    </w:p>
    <w:p w14:paraId="0D26E410" w14:textId="77777777" w:rsidR="00C33F5D" w:rsidRDefault="00000000">
      <w:pPr>
        <w:ind w:firstLine="708"/>
        <w:jc w:val="both"/>
        <w:rPr>
          <w:sz w:val="28"/>
        </w:rPr>
      </w:pPr>
      <w:r>
        <w:rPr>
          <w:sz w:val="28"/>
        </w:rPr>
        <w:t>1) не должна иметь по состоянию на дату в течение периода, равного 10 календарным дням, предшествующего дате подачи заявки,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14:paraId="2807FBFA" w14:textId="77777777" w:rsidR="00C33F5D" w:rsidRDefault="00000000">
      <w:pPr>
        <w:ind w:firstLine="708"/>
        <w:contextualSpacing/>
        <w:jc w:val="both"/>
        <w:outlineLvl w:val="1"/>
        <w:rPr>
          <w:sz w:val="28"/>
        </w:rPr>
      </w:pPr>
      <w:r>
        <w:rPr>
          <w:sz w:val="28"/>
        </w:rPr>
        <w:t>2) управляющая компания не должна находиться в процессе реорганизации (за исключением реорганизации в форме присоединения к юридическому лицу, являющемуся участником отбора, другого юридического лица), ликвидации, в отношении управляющей компании не должна быть введена процедура банкротства, деятельность управляющей компании не должна быть приостановлена в порядке, предусмотренном законодательством Российской Федерации;</w:t>
      </w:r>
    </w:p>
    <w:p w14:paraId="555A6835" w14:textId="77777777" w:rsidR="00C33F5D" w:rsidRDefault="00000000">
      <w:pPr>
        <w:ind w:firstLine="708"/>
        <w:contextualSpacing/>
        <w:jc w:val="both"/>
        <w:outlineLvl w:val="1"/>
        <w:rPr>
          <w:sz w:val="28"/>
        </w:rPr>
      </w:pPr>
      <w:r>
        <w:rPr>
          <w:sz w:val="28"/>
        </w:rPr>
        <w:t>3) управляющая компания не должна являться иностранным юридическим лицом, а также российским юридическим лицом, в уставном (складочном) капитале которой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p>
    <w:p w14:paraId="085C908D" w14:textId="77777777" w:rsidR="00C33F5D" w:rsidRDefault="00000000">
      <w:pPr>
        <w:ind w:firstLine="708"/>
        <w:contextualSpacing/>
        <w:jc w:val="both"/>
        <w:outlineLvl w:val="1"/>
        <w:rPr>
          <w:sz w:val="28"/>
        </w:rPr>
      </w:pPr>
      <w:r>
        <w:rPr>
          <w:sz w:val="28"/>
        </w:rPr>
        <w:t>4) управляющая компания не должна получать средства из окружного бюджета на основании иных нормативных правовых актов на цели финансового обеспечения затрат по осуществлению уставной деятельности управляющей компании, предусмотренных сметой затрат управляющей компании, связанных с осуществлением функций по управлению территориями с особыми условиями предпринимательской деятельности (далее - смета затрат), утвержденной высшим органом управления управляющей компании, по направлениям расходов, источником финансового обеспечения которых является субсидия, определенных пунктом 3.9 Порядка.</w:t>
      </w:r>
    </w:p>
    <w:p w14:paraId="622215C9" w14:textId="77777777" w:rsidR="00C33F5D" w:rsidRDefault="00000000">
      <w:pPr>
        <w:ind w:firstLine="708"/>
        <w:jc w:val="both"/>
        <w:rPr>
          <w:sz w:val="28"/>
        </w:rPr>
      </w:pPr>
      <w:proofErr w:type="spellStart"/>
      <w:r>
        <w:rPr>
          <w:i/>
          <w:sz w:val="28"/>
          <w:u w:val="single"/>
        </w:rPr>
        <w:t>Справочно</w:t>
      </w:r>
      <w:proofErr w:type="spellEnd"/>
      <w:r>
        <w:rPr>
          <w:i/>
          <w:sz w:val="28"/>
          <w:u w:val="single"/>
        </w:rPr>
        <w:t xml:space="preserve"> пункт 3.9 Порядка</w:t>
      </w:r>
      <w:r>
        <w:rPr>
          <w:sz w:val="28"/>
        </w:rPr>
        <w:t xml:space="preserve"> - К направлениям расходов, источником финансового обеспечения которых является субсидия, относятся расходы, предусмотренные сметой затрат, утвержденной высшим органом управления управляющей компании, в том числе:</w:t>
      </w:r>
    </w:p>
    <w:p w14:paraId="50AAB26F" w14:textId="77777777" w:rsidR="00C33F5D" w:rsidRDefault="00000000">
      <w:pPr>
        <w:ind w:firstLine="708"/>
        <w:jc w:val="both"/>
        <w:rPr>
          <w:sz w:val="28"/>
        </w:rPr>
      </w:pPr>
      <w:r>
        <w:rPr>
          <w:sz w:val="28"/>
        </w:rPr>
        <w:t>1) оплата труда, уплата страховых взносов;</w:t>
      </w:r>
    </w:p>
    <w:p w14:paraId="3F8C342D" w14:textId="77777777" w:rsidR="00C33F5D" w:rsidRDefault="00000000">
      <w:pPr>
        <w:ind w:firstLine="708"/>
        <w:jc w:val="both"/>
        <w:rPr>
          <w:sz w:val="28"/>
        </w:rPr>
      </w:pPr>
      <w:r>
        <w:rPr>
          <w:sz w:val="28"/>
        </w:rPr>
        <w:t>2) командировочные и транспортные расходы;</w:t>
      </w:r>
    </w:p>
    <w:p w14:paraId="00BA72C0" w14:textId="77777777" w:rsidR="00C33F5D" w:rsidRDefault="00000000">
      <w:pPr>
        <w:ind w:firstLine="708"/>
        <w:jc w:val="both"/>
        <w:rPr>
          <w:sz w:val="28"/>
        </w:rPr>
      </w:pPr>
      <w:r>
        <w:rPr>
          <w:sz w:val="28"/>
        </w:rPr>
        <w:t>3) страхование;</w:t>
      </w:r>
    </w:p>
    <w:p w14:paraId="0BD0DF68" w14:textId="77777777" w:rsidR="00C33F5D" w:rsidRDefault="00000000">
      <w:pPr>
        <w:ind w:firstLine="708"/>
        <w:jc w:val="both"/>
        <w:rPr>
          <w:sz w:val="28"/>
        </w:rPr>
      </w:pPr>
      <w:r>
        <w:rPr>
          <w:sz w:val="28"/>
        </w:rPr>
        <w:t>4) арендная плата;</w:t>
      </w:r>
    </w:p>
    <w:p w14:paraId="67176056" w14:textId="77777777" w:rsidR="00C33F5D" w:rsidRDefault="00000000">
      <w:pPr>
        <w:ind w:firstLine="708"/>
        <w:jc w:val="both"/>
        <w:rPr>
          <w:sz w:val="28"/>
        </w:rPr>
      </w:pPr>
      <w:r>
        <w:rPr>
          <w:sz w:val="28"/>
        </w:rPr>
        <w:t>5) услуги связи;</w:t>
      </w:r>
    </w:p>
    <w:p w14:paraId="06D7BA7F" w14:textId="77777777" w:rsidR="00C33F5D" w:rsidRDefault="00000000">
      <w:pPr>
        <w:ind w:firstLine="708"/>
        <w:jc w:val="both"/>
        <w:rPr>
          <w:sz w:val="28"/>
        </w:rPr>
      </w:pPr>
      <w:r>
        <w:rPr>
          <w:sz w:val="28"/>
        </w:rPr>
        <w:t>6) услуги по содержанию имущества;</w:t>
      </w:r>
    </w:p>
    <w:p w14:paraId="1D1A3D81" w14:textId="77777777" w:rsidR="00C33F5D" w:rsidRDefault="00000000">
      <w:pPr>
        <w:ind w:firstLine="708"/>
        <w:jc w:val="both"/>
        <w:rPr>
          <w:sz w:val="28"/>
        </w:rPr>
      </w:pPr>
      <w:r>
        <w:rPr>
          <w:sz w:val="28"/>
        </w:rPr>
        <w:t>7) расходы на информационное сопровождение деятельности;</w:t>
      </w:r>
    </w:p>
    <w:p w14:paraId="12B64D84" w14:textId="77777777" w:rsidR="00C33F5D" w:rsidRDefault="00000000">
      <w:pPr>
        <w:ind w:firstLine="708"/>
        <w:jc w:val="both"/>
        <w:rPr>
          <w:sz w:val="28"/>
        </w:rPr>
      </w:pPr>
      <w:r>
        <w:rPr>
          <w:sz w:val="28"/>
        </w:rPr>
        <w:t>8) материальные расходы;</w:t>
      </w:r>
    </w:p>
    <w:p w14:paraId="76C877A6" w14:textId="77777777" w:rsidR="00C33F5D" w:rsidRDefault="00000000">
      <w:pPr>
        <w:ind w:firstLine="708"/>
        <w:jc w:val="both"/>
        <w:rPr>
          <w:sz w:val="28"/>
        </w:rPr>
      </w:pPr>
      <w:r>
        <w:rPr>
          <w:sz w:val="28"/>
        </w:rPr>
        <w:lastRenderedPageBreak/>
        <w:t>9) расходы по уплате налогов и пошлин;</w:t>
      </w:r>
    </w:p>
    <w:p w14:paraId="03A30C13" w14:textId="77777777" w:rsidR="00C33F5D" w:rsidRDefault="00000000">
      <w:pPr>
        <w:ind w:firstLine="708"/>
        <w:jc w:val="both"/>
        <w:rPr>
          <w:sz w:val="28"/>
        </w:rPr>
      </w:pPr>
      <w:r>
        <w:rPr>
          <w:sz w:val="28"/>
        </w:rPr>
        <w:t>10) расходы на программное обеспечение;</w:t>
      </w:r>
    </w:p>
    <w:p w14:paraId="2112F69E" w14:textId="77777777" w:rsidR="00C33F5D" w:rsidRDefault="00000000">
      <w:pPr>
        <w:ind w:firstLine="708"/>
        <w:jc w:val="both"/>
        <w:rPr>
          <w:sz w:val="28"/>
        </w:rPr>
      </w:pPr>
      <w:r>
        <w:rPr>
          <w:sz w:val="28"/>
        </w:rPr>
        <w:t>11) расходы по услугам в сфере информационных технологий;</w:t>
      </w:r>
    </w:p>
    <w:p w14:paraId="6F8BCA56" w14:textId="77777777" w:rsidR="00C33F5D" w:rsidRDefault="00000000">
      <w:pPr>
        <w:ind w:firstLine="708"/>
        <w:jc w:val="both"/>
        <w:rPr>
          <w:sz w:val="28"/>
        </w:rPr>
      </w:pPr>
      <w:r>
        <w:rPr>
          <w:sz w:val="28"/>
        </w:rPr>
        <w:t>12) аудиторские и консалтинговые услуги;</w:t>
      </w:r>
    </w:p>
    <w:p w14:paraId="60DE3542" w14:textId="77777777" w:rsidR="00C33F5D" w:rsidRDefault="00000000">
      <w:pPr>
        <w:ind w:firstLine="708"/>
        <w:jc w:val="both"/>
        <w:rPr>
          <w:sz w:val="28"/>
        </w:rPr>
      </w:pPr>
      <w:r>
        <w:rPr>
          <w:sz w:val="28"/>
        </w:rPr>
        <w:t>13) расходы, связанные с корпоративным управлением;</w:t>
      </w:r>
    </w:p>
    <w:p w14:paraId="47AE1418" w14:textId="77777777" w:rsidR="00C33F5D" w:rsidRDefault="00000000">
      <w:pPr>
        <w:ind w:firstLine="708"/>
        <w:jc w:val="both"/>
        <w:rPr>
          <w:sz w:val="28"/>
        </w:rPr>
      </w:pPr>
      <w:r>
        <w:rPr>
          <w:sz w:val="28"/>
        </w:rPr>
        <w:t>14) обучение персонала;</w:t>
      </w:r>
    </w:p>
    <w:p w14:paraId="7C45C4DE" w14:textId="77777777" w:rsidR="00C33F5D" w:rsidRDefault="00000000">
      <w:pPr>
        <w:ind w:firstLine="708"/>
        <w:jc w:val="both"/>
        <w:rPr>
          <w:sz w:val="28"/>
        </w:rPr>
      </w:pPr>
      <w:r>
        <w:rPr>
          <w:sz w:val="28"/>
        </w:rPr>
        <w:t>15) расходы на кадастровые и оценочные работы;</w:t>
      </w:r>
    </w:p>
    <w:p w14:paraId="1B9E64EC" w14:textId="77777777" w:rsidR="00C33F5D" w:rsidRDefault="00000000">
      <w:pPr>
        <w:ind w:firstLine="708"/>
        <w:jc w:val="both"/>
        <w:rPr>
          <w:sz w:val="28"/>
        </w:rPr>
      </w:pPr>
      <w:r>
        <w:rPr>
          <w:sz w:val="28"/>
        </w:rPr>
        <w:t>16) прочие расходы, связанные с осуществлением функций управляющей компании, предусмотренные сметой затрат, утвержденной высшим органом управления управляющей компании (за исключением расходов на развитие инфраструктуры, в том числе на разработку документации по планировке территории, на размещение денежных средств на депозиты, на возврат обеспечительных платежей).</w:t>
      </w:r>
    </w:p>
    <w:p w14:paraId="26927758" w14:textId="77777777" w:rsidR="00C33F5D" w:rsidRDefault="00C33F5D">
      <w:pPr>
        <w:ind w:firstLine="708"/>
        <w:jc w:val="both"/>
        <w:rPr>
          <w:sz w:val="28"/>
        </w:rPr>
      </w:pPr>
    </w:p>
    <w:p w14:paraId="5BF93AFE" w14:textId="77777777" w:rsidR="00C33F5D" w:rsidRDefault="00000000">
      <w:pPr>
        <w:pStyle w:val="afe"/>
        <w:widowControl w:val="0"/>
        <w:tabs>
          <w:tab w:val="left" w:pos="1276"/>
        </w:tabs>
        <w:ind w:left="0" w:firstLine="708"/>
        <w:jc w:val="both"/>
        <w:rPr>
          <w:sz w:val="28"/>
        </w:rPr>
      </w:pPr>
      <w:r>
        <w:rPr>
          <w:sz w:val="28"/>
        </w:rPr>
        <w:t xml:space="preserve">3. Иное требование к управляющей компании, соответствующей категории участников отбора, установленной пунктом 1.6 Порядка, которому управляющая компания должна соответствовать на дату подписания заявки - наличие сметы затрат, утвержденной высшим органом управления управляющей компании </w:t>
      </w:r>
      <w:r>
        <w:rPr>
          <w:i/>
          <w:sz w:val="28"/>
          <w:u w:val="single"/>
        </w:rPr>
        <w:t>(пункт 2.3 Порядка)</w:t>
      </w:r>
      <w:r>
        <w:rPr>
          <w:sz w:val="28"/>
        </w:rPr>
        <w:t>.</w:t>
      </w:r>
    </w:p>
    <w:p w14:paraId="0358FBD1" w14:textId="77777777" w:rsidR="00C33F5D" w:rsidRDefault="00C33F5D">
      <w:pPr>
        <w:ind w:firstLine="708"/>
        <w:contextualSpacing/>
        <w:jc w:val="both"/>
        <w:outlineLvl w:val="1"/>
        <w:rPr>
          <w:sz w:val="28"/>
        </w:rPr>
      </w:pPr>
    </w:p>
    <w:p w14:paraId="07C136BA" w14:textId="77777777" w:rsidR="00C33F5D" w:rsidRDefault="00000000">
      <w:pPr>
        <w:ind w:firstLine="708"/>
        <w:contextualSpacing/>
        <w:jc w:val="both"/>
        <w:outlineLvl w:val="1"/>
        <w:rPr>
          <w:b/>
          <w:sz w:val="28"/>
        </w:rPr>
      </w:pPr>
      <w:bookmarkStart w:id="2" w:name="sub_1024"/>
      <w:r>
        <w:rPr>
          <w:b/>
          <w:sz w:val="28"/>
        </w:rPr>
        <w:t xml:space="preserve">Перечень документов, представляемых управляющей компанией, для подтверждения ее соответствия указанным требованиям: </w:t>
      </w:r>
    </w:p>
    <w:p w14:paraId="1A5D4115" w14:textId="77777777" w:rsidR="00C33F5D" w:rsidRDefault="00000000">
      <w:pPr>
        <w:ind w:firstLine="708"/>
        <w:contextualSpacing/>
        <w:jc w:val="both"/>
        <w:outlineLvl w:val="1"/>
        <w:rPr>
          <w:sz w:val="28"/>
        </w:rPr>
      </w:pPr>
      <w:r>
        <w:rPr>
          <w:sz w:val="28"/>
        </w:rPr>
        <w:t xml:space="preserve">Для участия в отборе управляющая компания в срок не позднее 18.00 часов местного времени 09 февраля 2024 года, представляет в Департамент одну заявку на предоставление субсидии по форме, установленной приложением 1 к Порядку (далее - заявка), с приложением следующих документов </w:t>
      </w:r>
      <w:r>
        <w:rPr>
          <w:i/>
          <w:sz w:val="28"/>
          <w:u w:val="single"/>
        </w:rPr>
        <w:t>(пункт 2.4 Порядка):</w:t>
      </w:r>
    </w:p>
    <w:p w14:paraId="06968F5C" w14:textId="77777777" w:rsidR="00C33F5D" w:rsidRDefault="00000000">
      <w:pPr>
        <w:ind w:firstLine="708"/>
        <w:jc w:val="both"/>
        <w:rPr>
          <w:sz w:val="28"/>
        </w:rPr>
      </w:pPr>
      <w:r>
        <w:rPr>
          <w:sz w:val="28"/>
        </w:rPr>
        <w:t>1) копии устава управляющей компании и изменений к нему или копию устава управляющей компании с изменениями, действующими на момент подписания заявки;</w:t>
      </w:r>
    </w:p>
    <w:p w14:paraId="59066FE5" w14:textId="77777777" w:rsidR="00C33F5D" w:rsidRDefault="00000000">
      <w:pPr>
        <w:ind w:firstLine="708"/>
        <w:jc w:val="both"/>
        <w:rPr>
          <w:sz w:val="28"/>
        </w:rPr>
      </w:pPr>
      <w:r>
        <w:rPr>
          <w:sz w:val="28"/>
        </w:rPr>
        <w:t>2) копии решения о создании управляющей компании;</w:t>
      </w:r>
    </w:p>
    <w:p w14:paraId="66FF9C39" w14:textId="77777777" w:rsidR="00C33F5D" w:rsidRDefault="00000000">
      <w:pPr>
        <w:ind w:firstLine="708"/>
        <w:jc w:val="both"/>
        <w:rPr>
          <w:sz w:val="28"/>
        </w:rPr>
      </w:pPr>
      <w:r>
        <w:rPr>
          <w:sz w:val="28"/>
        </w:rPr>
        <w:t xml:space="preserve">3) обязательства управляющей компании о включении в договоры (соглашения), заключенные в целях исполнения обязательств по Соглашению, условия о согласии лиц, являющихся поставщиками (подрядчиками, исполнителями) по указанным договорам (соглашениям) (за исключением государственных (муниципальных) унитарных предприятий, хозяйственных товариществ и обществ с участием публично-правовых образований в их уставных (складочных) капиталах, а также коммерческих организаций с участием таких товариществ и обществ в их уставных (складочных) капиталах), на осуществление Департаментом проверки соблюдения порядка и условий предоставления субсидии, в том числе в части достижения результатов предоставления субсидии, а также органами государственного финансового контроля проверки соблюдения порядка и условий предоставления субсидии в соответствии со </w:t>
      </w:r>
      <w:hyperlink r:id="rId13" w:history="1">
        <w:r>
          <w:rPr>
            <w:sz w:val="28"/>
          </w:rPr>
          <w:t>статьями 268.1</w:t>
        </w:r>
      </w:hyperlink>
      <w:r>
        <w:rPr>
          <w:sz w:val="28"/>
        </w:rPr>
        <w:t xml:space="preserve"> и </w:t>
      </w:r>
      <w:hyperlink r:id="rId14" w:history="1">
        <w:r>
          <w:rPr>
            <w:sz w:val="28"/>
          </w:rPr>
          <w:t>269.2</w:t>
        </w:r>
      </w:hyperlink>
      <w:r>
        <w:rPr>
          <w:sz w:val="28"/>
        </w:rPr>
        <w:t xml:space="preserve"> Бюджетного кодекса Российской Федерации; по форме, установленной приложением 2 к Порядку;</w:t>
      </w:r>
    </w:p>
    <w:p w14:paraId="77193675" w14:textId="77777777" w:rsidR="00C33F5D" w:rsidRDefault="00000000">
      <w:pPr>
        <w:ind w:firstLine="708"/>
        <w:jc w:val="both"/>
        <w:rPr>
          <w:sz w:val="28"/>
        </w:rPr>
      </w:pPr>
      <w:r>
        <w:rPr>
          <w:sz w:val="28"/>
        </w:rPr>
        <w:lastRenderedPageBreak/>
        <w:t xml:space="preserve">4) </w:t>
      </w:r>
      <w:hyperlink r:id="rId15" w:history="1">
        <w:r>
          <w:rPr>
            <w:sz w:val="28"/>
          </w:rPr>
          <w:t>согласия</w:t>
        </w:r>
      </w:hyperlink>
      <w:r>
        <w:rPr>
          <w:sz w:val="28"/>
        </w:rPr>
        <w:t xml:space="preserve"> на публикацию (размещение) в сети «Интернет» информации об управляющей компании, о подаваемой управляющей компанией заявке, иной информации об управляющей компании, связанной с отбором на предоставление субсидии, по форме, установленной приложением 3 к Порядку;</w:t>
      </w:r>
    </w:p>
    <w:p w14:paraId="1D4B1B18" w14:textId="77777777" w:rsidR="00C33F5D" w:rsidRDefault="00000000">
      <w:pPr>
        <w:ind w:firstLine="708"/>
        <w:jc w:val="both"/>
        <w:rPr>
          <w:sz w:val="28"/>
        </w:rPr>
      </w:pPr>
      <w:r>
        <w:rPr>
          <w:sz w:val="28"/>
        </w:rPr>
        <w:t>5) копии сметы затрат, утвержденной высшим органом управления управляющей компании;</w:t>
      </w:r>
    </w:p>
    <w:p w14:paraId="655B3378" w14:textId="77777777" w:rsidR="00C33F5D" w:rsidRDefault="00000000">
      <w:pPr>
        <w:ind w:firstLine="708"/>
        <w:jc w:val="both"/>
        <w:rPr>
          <w:sz w:val="28"/>
        </w:rPr>
      </w:pPr>
      <w:r>
        <w:rPr>
          <w:sz w:val="28"/>
        </w:rPr>
        <w:t>6) справки Управления Федеральной налоговой службы по Чукотскому автономному округу, подтверждающей отсутствие у управляющей компании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по состоянию на дату в течение периода, равного 10 календарным дням, предшествующего дате подачи заявки.</w:t>
      </w:r>
    </w:p>
    <w:bookmarkEnd w:id="2"/>
    <w:p w14:paraId="76D274EE" w14:textId="77777777" w:rsidR="00C33F5D" w:rsidRDefault="00C33F5D">
      <w:pPr>
        <w:ind w:firstLine="708"/>
        <w:jc w:val="both"/>
        <w:rPr>
          <w:sz w:val="28"/>
        </w:rPr>
      </w:pPr>
    </w:p>
    <w:p w14:paraId="02DCD5B6" w14:textId="77777777" w:rsidR="00C33F5D" w:rsidRDefault="00000000">
      <w:pPr>
        <w:ind w:firstLine="708"/>
        <w:jc w:val="both"/>
        <w:rPr>
          <w:b/>
          <w:sz w:val="28"/>
        </w:rPr>
      </w:pPr>
      <w:r>
        <w:rPr>
          <w:b/>
          <w:sz w:val="28"/>
        </w:rPr>
        <w:t>Порядок подачи заявок управляющей компанией и требования, предъявляемые к форме и содержанию заявок:</w:t>
      </w:r>
      <w:bookmarkStart w:id="3" w:name="sub_1025"/>
      <w:r>
        <w:rPr>
          <w:b/>
          <w:sz w:val="28"/>
        </w:rPr>
        <w:t xml:space="preserve"> </w:t>
      </w:r>
    </w:p>
    <w:p w14:paraId="6CFF5558" w14:textId="77777777" w:rsidR="00C33F5D" w:rsidRDefault="00000000">
      <w:pPr>
        <w:ind w:firstLine="708"/>
        <w:jc w:val="both"/>
        <w:rPr>
          <w:sz w:val="28"/>
        </w:rPr>
      </w:pPr>
      <w:r>
        <w:rPr>
          <w:sz w:val="28"/>
        </w:rPr>
        <w:t xml:space="preserve">Заявка и документы, установленные </w:t>
      </w:r>
      <w:hyperlink w:anchor="sub_1024" w:history="1">
        <w:r>
          <w:rPr>
            <w:rStyle w:val="a5"/>
            <w:color w:val="000000"/>
            <w:sz w:val="28"/>
          </w:rPr>
          <w:t>пунктом 2.4</w:t>
        </w:r>
      </w:hyperlink>
      <w:r>
        <w:rPr>
          <w:sz w:val="28"/>
        </w:rPr>
        <w:t xml:space="preserve"> Порядка </w:t>
      </w:r>
      <w:r>
        <w:rPr>
          <w:i/>
          <w:sz w:val="28"/>
          <w:u w:val="single"/>
        </w:rPr>
        <w:t>(пункт 2.5 Порядка</w:t>
      </w:r>
      <w:r>
        <w:rPr>
          <w:i/>
          <w:sz w:val="28"/>
        </w:rPr>
        <w:t>)</w:t>
      </w:r>
      <w:r>
        <w:rPr>
          <w:sz w:val="28"/>
        </w:rPr>
        <w:t>:</w:t>
      </w:r>
      <w:bookmarkEnd w:id="3"/>
    </w:p>
    <w:p w14:paraId="1A7A13F3" w14:textId="77777777" w:rsidR="00C33F5D" w:rsidRDefault="00000000">
      <w:pPr>
        <w:tabs>
          <w:tab w:val="left" w:pos="993"/>
        </w:tabs>
        <w:ind w:firstLine="708"/>
        <w:contextualSpacing/>
        <w:jc w:val="both"/>
        <w:outlineLvl w:val="1"/>
        <w:rPr>
          <w:sz w:val="28"/>
        </w:rPr>
      </w:pPr>
      <w:r>
        <w:rPr>
          <w:sz w:val="28"/>
        </w:rPr>
        <w:t xml:space="preserve">1) представляются управляющей компанией на бумажном носителе непосредственно в Департамент либо направляются в адрес Департамента почтовым отправлением с одновременным направлением в виде сканированных копий на адрес электронной почты </w:t>
      </w:r>
      <w:r>
        <w:rPr>
          <w:sz w:val="28"/>
          <w:u w:val="single"/>
        </w:rPr>
        <w:t>e.kochitova@invest.chukotka-gov.ru</w:t>
      </w:r>
      <w:r>
        <w:rPr>
          <w:sz w:val="28"/>
        </w:rPr>
        <w:t>;</w:t>
      </w:r>
    </w:p>
    <w:p w14:paraId="585C08F3" w14:textId="77777777" w:rsidR="00C33F5D" w:rsidRDefault="00000000">
      <w:pPr>
        <w:tabs>
          <w:tab w:val="left" w:pos="993"/>
        </w:tabs>
        <w:ind w:firstLine="708"/>
        <w:contextualSpacing/>
        <w:jc w:val="both"/>
        <w:outlineLvl w:val="1"/>
        <w:rPr>
          <w:sz w:val="28"/>
        </w:rPr>
      </w:pPr>
      <w:r>
        <w:rPr>
          <w:sz w:val="28"/>
        </w:rPr>
        <w:t>2) должны быть подписаны либо заверены руководителем управляющей компании или его представителем и иметь оттиск печати (при наличии печати), за исключением оригинала документа, указанного в подпункте 6 пункта 2.4 Порядка. В случае подписания либо заверения документов представителем управляющей компании к документам должны быть приложены копия документа, удостоверяющего личность представителя управляющей компании, и доверенность, выданная в соответствии с законодательством Российской Федерации, подтверждающая полномочия представителя управляющей компании, или нотариально заверенная копия такой доверенности;</w:t>
      </w:r>
    </w:p>
    <w:p w14:paraId="5DD02A8B" w14:textId="77777777" w:rsidR="00C33F5D" w:rsidRDefault="00000000">
      <w:pPr>
        <w:tabs>
          <w:tab w:val="left" w:pos="993"/>
        </w:tabs>
        <w:ind w:firstLine="708"/>
        <w:contextualSpacing/>
        <w:jc w:val="both"/>
        <w:outlineLvl w:val="1"/>
        <w:rPr>
          <w:sz w:val="28"/>
        </w:rPr>
      </w:pPr>
      <w:r>
        <w:rPr>
          <w:sz w:val="28"/>
        </w:rPr>
        <w:t>3) не должны иметь подчистки, приписки, зачеркнутые слова и иные неоговоренные в них исправления, а также повреждения, не позволяющие однозначно истолковывать их содержание.</w:t>
      </w:r>
    </w:p>
    <w:p w14:paraId="15FCEF4A" w14:textId="77777777" w:rsidR="00C33F5D" w:rsidRDefault="00C33F5D">
      <w:pPr>
        <w:tabs>
          <w:tab w:val="left" w:pos="993"/>
        </w:tabs>
        <w:ind w:firstLine="708"/>
        <w:contextualSpacing/>
        <w:jc w:val="both"/>
        <w:outlineLvl w:val="1"/>
        <w:rPr>
          <w:b/>
          <w:sz w:val="28"/>
        </w:rPr>
      </w:pPr>
    </w:p>
    <w:p w14:paraId="2374A6BA" w14:textId="77777777" w:rsidR="00C33F5D" w:rsidRDefault="00000000">
      <w:pPr>
        <w:tabs>
          <w:tab w:val="left" w:pos="993"/>
        </w:tabs>
        <w:ind w:firstLine="708"/>
        <w:contextualSpacing/>
        <w:jc w:val="both"/>
        <w:outlineLvl w:val="1"/>
        <w:rPr>
          <w:b/>
          <w:sz w:val="28"/>
        </w:rPr>
      </w:pPr>
      <w:r>
        <w:rPr>
          <w:b/>
          <w:sz w:val="28"/>
        </w:rPr>
        <w:t xml:space="preserve">Порядок отзыва заявки управляющей компанией, порядок и основания возврата заявки управляющей компании: </w:t>
      </w:r>
    </w:p>
    <w:p w14:paraId="4D2CF3ED" w14:textId="77777777" w:rsidR="00C33F5D" w:rsidRDefault="00000000">
      <w:pPr>
        <w:widowControl w:val="0"/>
        <w:tabs>
          <w:tab w:val="left" w:pos="1276"/>
        </w:tabs>
        <w:ind w:firstLine="708"/>
        <w:jc w:val="both"/>
        <w:rPr>
          <w:sz w:val="28"/>
        </w:rPr>
      </w:pPr>
      <w:r>
        <w:rPr>
          <w:sz w:val="28"/>
        </w:rPr>
        <w:t xml:space="preserve">Поданная в соответствии с пунктами 2.4, 2.7 Порядка заявка с документами может быть отозвана управляющей компанией не позднее 18.00 часов местного времени 09 февраля 2024 года путем направления в Департамент соответствующего обращения на бумажном носителе, составленного в произвольной форме, или направления в адрес Департамента обращения почтовым отправлением с одновременным направлением в виде сканированной копии на адрес электронной почты: </w:t>
      </w:r>
      <w:r>
        <w:rPr>
          <w:sz w:val="28"/>
          <w:u w:val="single"/>
        </w:rPr>
        <w:lastRenderedPageBreak/>
        <w:t>e.kochitova@invest.chukotka-gov.ru</w:t>
      </w:r>
      <w:r>
        <w:rPr>
          <w:sz w:val="28"/>
        </w:rPr>
        <w:t>.</w:t>
      </w:r>
    </w:p>
    <w:p w14:paraId="5096BA71" w14:textId="77777777" w:rsidR="00C33F5D" w:rsidRDefault="00000000">
      <w:pPr>
        <w:ind w:firstLine="708"/>
        <w:jc w:val="both"/>
        <w:rPr>
          <w:sz w:val="28"/>
        </w:rPr>
      </w:pPr>
      <w:r>
        <w:rPr>
          <w:sz w:val="28"/>
        </w:rPr>
        <w:t xml:space="preserve">В случае отзыва управляющей компанией заявки и документов в соответствии с </w:t>
      </w:r>
      <w:hyperlink r:id="rId16" w:history="1">
        <w:r>
          <w:rPr>
            <w:sz w:val="28"/>
          </w:rPr>
          <w:t>абзацем первым</w:t>
        </w:r>
      </w:hyperlink>
      <w:r>
        <w:rPr>
          <w:sz w:val="28"/>
        </w:rPr>
        <w:t xml:space="preserve"> настоящего пункта Департамент осуществляет возврат управляющей компании заявки и документов в течение трех рабочих дней, следующих за днем регистрации в Департаменте обращения управляющей компании </w:t>
      </w:r>
      <w:r>
        <w:rPr>
          <w:i/>
          <w:sz w:val="28"/>
          <w:u w:val="single"/>
        </w:rPr>
        <w:t>(пункт 2.13 Порядка)</w:t>
      </w:r>
      <w:r>
        <w:rPr>
          <w:sz w:val="28"/>
        </w:rPr>
        <w:t>.</w:t>
      </w:r>
    </w:p>
    <w:p w14:paraId="417B57BE" w14:textId="77777777" w:rsidR="00C33F5D" w:rsidRDefault="00C33F5D">
      <w:pPr>
        <w:ind w:firstLine="708"/>
        <w:jc w:val="both"/>
        <w:rPr>
          <w:i/>
          <w:sz w:val="28"/>
        </w:rPr>
      </w:pPr>
    </w:p>
    <w:p w14:paraId="33E1F3EF" w14:textId="77777777" w:rsidR="00C33F5D" w:rsidRDefault="00000000">
      <w:pPr>
        <w:ind w:firstLine="708"/>
        <w:jc w:val="both"/>
        <w:rPr>
          <w:b/>
          <w:sz w:val="28"/>
        </w:rPr>
      </w:pPr>
      <w:r>
        <w:rPr>
          <w:b/>
          <w:sz w:val="28"/>
        </w:rPr>
        <w:t xml:space="preserve">Порядок внесения изменений в заявки управляющими компаниями: </w:t>
      </w:r>
    </w:p>
    <w:p w14:paraId="7E57DE7A" w14:textId="77777777" w:rsidR="00C33F5D" w:rsidRDefault="00000000">
      <w:pPr>
        <w:ind w:firstLine="708"/>
        <w:jc w:val="both"/>
        <w:rPr>
          <w:sz w:val="28"/>
        </w:rPr>
      </w:pPr>
      <w:r>
        <w:rPr>
          <w:sz w:val="28"/>
        </w:rPr>
        <w:t>Изменения в поданную заявку и документы для участия в отборе допускаются не позднее 18-00 часов местного времени 09 февраля 2024 года, путем отзыва ранее поданной заявки с документами и подачи новой заявки и документов для участия в отборе (</w:t>
      </w:r>
      <w:r>
        <w:rPr>
          <w:i/>
          <w:sz w:val="28"/>
          <w:u w:val="single"/>
        </w:rPr>
        <w:t>пункт</w:t>
      </w:r>
      <w:r>
        <w:rPr>
          <w:sz w:val="28"/>
          <w:u w:val="single"/>
        </w:rPr>
        <w:t xml:space="preserve"> </w:t>
      </w:r>
      <w:r>
        <w:rPr>
          <w:i/>
          <w:sz w:val="28"/>
          <w:u w:val="single"/>
        </w:rPr>
        <w:t>2.7 Порядка)</w:t>
      </w:r>
      <w:r>
        <w:rPr>
          <w:i/>
          <w:sz w:val="28"/>
        </w:rPr>
        <w:t>.</w:t>
      </w:r>
    </w:p>
    <w:p w14:paraId="0BFEF98A" w14:textId="77777777" w:rsidR="00C33F5D" w:rsidRDefault="00C33F5D">
      <w:pPr>
        <w:widowControl w:val="0"/>
        <w:tabs>
          <w:tab w:val="left" w:pos="1276"/>
        </w:tabs>
        <w:ind w:firstLine="708"/>
        <w:jc w:val="both"/>
        <w:rPr>
          <w:sz w:val="28"/>
        </w:rPr>
      </w:pPr>
    </w:p>
    <w:p w14:paraId="4FB7E97D" w14:textId="77777777" w:rsidR="00C33F5D" w:rsidRDefault="00000000">
      <w:pPr>
        <w:ind w:firstLine="708"/>
        <w:jc w:val="both"/>
        <w:rPr>
          <w:b/>
          <w:sz w:val="28"/>
        </w:rPr>
      </w:pPr>
      <w:r>
        <w:rPr>
          <w:b/>
          <w:sz w:val="28"/>
        </w:rPr>
        <w:t>Правила рассмотрения заявок управляющих компаний:</w:t>
      </w:r>
    </w:p>
    <w:p w14:paraId="5D854FC1" w14:textId="77777777" w:rsidR="00C33F5D" w:rsidRDefault="00000000">
      <w:pPr>
        <w:pStyle w:val="afe"/>
        <w:numPr>
          <w:ilvl w:val="0"/>
          <w:numId w:val="1"/>
        </w:numPr>
        <w:ind w:left="0" w:firstLine="708"/>
        <w:jc w:val="both"/>
        <w:rPr>
          <w:sz w:val="28"/>
        </w:rPr>
      </w:pPr>
      <w:r>
        <w:rPr>
          <w:sz w:val="28"/>
        </w:rPr>
        <w:t xml:space="preserve">Департамент проводит проверку заявок и документов, поступивших от управляющих компаний в соответствии с </w:t>
      </w:r>
      <w:hyperlink r:id="rId17" w:history="1">
        <w:r>
          <w:rPr>
            <w:sz w:val="28"/>
          </w:rPr>
          <w:t>пунктами 2.4</w:t>
        </w:r>
      </w:hyperlink>
      <w:r>
        <w:rPr>
          <w:sz w:val="28"/>
        </w:rPr>
        <w:t xml:space="preserve">, </w:t>
      </w:r>
      <w:hyperlink r:id="rId18" w:history="1">
        <w:r>
          <w:rPr>
            <w:sz w:val="28"/>
          </w:rPr>
          <w:t>2.7</w:t>
        </w:r>
      </w:hyperlink>
      <w:r>
        <w:rPr>
          <w:sz w:val="28"/>
        </w:rPr>
        <w:t xml:space="preserve"> Порядка, в порядке, установленном </w:t>
      </w:r>
      <w:hyperlink r:id="rId19" w:history="1">
        <w:r>
          <w:rPr>
            <w:sz w:val="28"/>
          </w:rPr>
          <w:t>пунктом 2.9</w:t>
        </w:r>
      </w:hyperlink>
      <w:r>
        <w:rPr>
          <w:sz w:val="28"/>
        </w:rPr>
        <w:t xml:space="preserve"> Порядка </w:t>
      </w:r>
      <w:r>
        <w:rPr>
          <w:i/>
          <w:sz w:val="28"/>
          <w:u w:val="single"/>
        </w:rPr>
        <w:t>(пункт 2.8 Порядка)</w:t>
      </w:r>
      <w:r>
        <w:rPr>
          <w:sz w:val="28"/>
        </w:rPr>
        <w:t>.</w:t>
      </w:r>
    </w:p>
    <w:p w14:paraId="5E5175CE" w14:textId="77777777" w:rsidR="00C33F5D" w:rsidRDefault="00C33F5D">
      <w:pPr>
        <w:pStyle w:val="afe"/>
        <w:ind w:left="709" w:firstLine="708"/>
        <w:jc w:val="both"/>
        <w:rPr>
          <w:sz w:val="28"/>
        </w:rPr>
      </w:pPr>
    </w:p>
    <w:p w14:paraId="76213FBE" w14:textId="77777777" w:rsidR="00C33F5D" w:rsidRDefault="00000000">
      <w:pPr>
        <w:pStyle w:val="afe"/>
        <w:numPr>
          <w:ilvl w:val="0"/>
          <w:numId w:val="1"/>
        </w:numPr>
        <w:ind w:left="0" w:firstLine="708"/>
        <w:jc w:val="both"/>
        <w:rPr>
          <w:sz w:val="28"/>
        </w:rPr>
      </w:pPr>
      <w:r>
        <w:rPr>
          <w:sz w:val="28"/>
        </w:rPr>
        <w:t xml:space="preserve">Департамент в течение пяти рабочих дней, следующих за датой окончания приема заявок и документов от управляющих компаний (дата окончания приема заявок: 18-00 часов местного времени 09 февраля 2024 года) </w:t>
      </w:r>
      <w:r>
        <w:rPr>
          <w:i/>
          <w:sz w:val="28"/>
          <w:u w:val="single"/>
        </w:rPr>
        <w:t>(пункт 2.9 Порядка)</w:t>
      </w:r>
      <w:r>
        <w:rPr>
          <w:sz w:val="28"/>
        </w:rPr>
        <w:t>:</w:t>
      </w:r>
    </w:p>
    <w:p w14:paraId="7497490B" w14:textId="77777777" w:rsidR="00C33F5D" w:rsidRDefault="00000000">
      <w:pPr>
        <w:pStyle w:val="afe"/>
        <w:spacing w:before="240"/>
        <w:ind w:left="0" w:firstLine="708"/>
        <w:jc w:val="both"/>
        <w:rPr>
          <w:sz w:val="28"/>
        </w:rPr>
      </w:pPr>
      <w:r>
        <w:rPr>
          <w:sz w:val="28"/>
        </w:rPr>
        <w:t>1) направляет запросы (посредством межведомственного запроса, в том числе в электронной форме с использованием единой системы межведомственного электронного взаимодействия) о предоставлении в отношении управляющей компании:</w:t>
      </w:r>
    </w:p>
    <w:p w14:paraId="6ADA0FEC" w14:textId="77777777" w:rsidR="00C33F5D" w:rsidRDefault="00000000">
      <w:pPr>
        <w:pStyle w:val="afe"/>
        <w:spacing w:before="240"/>
        <w:ind w:left="0" w:firstLine="708"/>
        <w:jc w:val="both"/>
        <w:rPr>
          <w:sz w:val="28"/>
        </w:rPr>
      </w:pPr>
      <w:r>
        <w:rPr>
          <w:sz w:val="28"/>
        </w:rPr>
        <w:t>сведений, содержащихся в Едином государственном реестре юридических лиц, - в Федеральную налоговую службу Российской Федерации;</w:t>
      </w:r>
    </w:p>
    <w:p w14:paraId="4AA1C459" w14:textId="77777777" w:rsidR="00C33F5D" w:rsidRDefault="00000000">
      <w:pPr>
        <w:pStyle w:val="afe"/>
        <w:spacing w:before="240"/>
        <w:ind w:left="0" w:firstLine="708"/>
        <w:jc w:val="both"/>
        <w:rPr>
          <w:sz w:val="28"/>
        </w:rPr>
      </w:pPr>
      <w:r>
        <w:rPr>
          <w:sz w:val="28"/>
        </w:rPr>
        <w:t>сведений о ранее выплаченных субсидиях из окружного бюджета - в отраслевые органы исполнительной власти Чукотского автономного округа;</w:t>
      </w:r>
    </w:p>
    <w:p w14:paraId="3AF66EA9" w14:textId="77777777" w:rsidR="00C33F5D" w:rsidRDefault="00000000">
      <w:pPr>
        <w:pStyle w:val="afe"/>
        <w:spacing w:before="240"/>
        <w:ind w:left="0" w:firstLine="708"/>
        <w:jc w:val="both"/>
        <w:rPr>
          <w:sz w:val="28"/>
        </w:rPr>
      </w:pPr>
      <w:r>
        <w:rPr>
          <w:sz w:val="28"/>
        </w:rPr>
        <w:t>2) проверяет в отношении управляющей компании наличие (отсутствие) сведений о процедурах банкротства в Едином федеральном реестре сведений о банкротстве на сайте в сети «Интернет».</w:t>
      </w:r>
    </w:p>
    <w:p w14:paraId="1B002B8E" w14:textId="77777777" w:rsidR="00C33F5D" w:rsidRDefault="00C33F5D">
      <w:pPr>
        <w:pStyle w:val="afe"/>
        <w:spacing w:before="240"/>
        <w:ind w:left="0" w:firstLine="708"/>
        <w:jc w:val="both"/>
        <w:rPr>
          <w:sz w:val="28"/>
        </w:rPr>
      </w:pPr>
    </w:p>
    <w:p w14:paraId="7093981C" w14:textId="77777777" w:rsidR="00C33F5D" w:rsidRDefault="00000000">
      <w:pPr>
        <w:ind w:firstLine="708"/>
        <w:jc w:val="both"/>
        <w:rPr>
          <w:sz w:val="28"/>
        </w:rPr>
      </w:pPr>
      <w:r>
        <w:rPr>
          <w:sz w:val="28"/>
        </w:rPr>
        <w:t xml:space="preserve">3. Департамент в течение 20 рабочих дней с даты окончания приема заявок, установленной в объявлении об отборе (дата окончания приема заявок: 18-00 часов местного времени 09 февраля 2024 года) </w:t>
      </w:r>
      <w:r>
        <w:rPr>
          <w:i/>
          <w:sz w:val="28"/>
          <w:u w:val="single"/>
        </w:rPr>
        <w:t>(пункт 2.16 Порядка)</w:t>
      </w:r>
      <w:r>
        <w:rPr>
          <w:sz w:val="28"/>
        </w:rPr>
        <w:t>:</w:t>
      </w:r>
    </w:p>
    <w:p w14:paraId="693F6CD8" w14:textId="77777777" w:rsidR="00C33F5D" w:rsidRDefault="00000000">
      <w:pPr>
        <w:ind w:firstLine="708"/>
        <w:jc w:val="both"/>
        <w:rPr>
          <w:sz w:val="28"/>
        </w:rPr>
      </w:pPr>
      <w:r>
        <w:rPr>
          <w:sz w:val="28"/>
        </w:rPr>
        <w:t>1) рассматривает заявки и документы управляющих компаний, поступившие для участия в отборе, на предмет соответствия требованиям и условиям предоставления субсидии, установленным:</w:t>
      </w:r>
    </w:p>
    <w:p w14:paraId="413F9248" w14:textId="77777777" w:rsidR="00C33F5D" w:rsidRDefault="00000000">
      <w:pPr>
        <w:ind w:firstLine="708"/>
        <w:jc w:val="both"/>
        <w:rPr>
          <w:sz w:val="28"/>
        </w:rPr>
      </w:pPr>
      <w:r>
        <w:rPr>
          <w:sz w:val="28"/>
        </w:rPr>
        <w:t xml:space="preserve">в </w:t>
      </w:r>
      <w:hyperlink r:id="rId20" w:history="1">
        <w:r>
          <w:rPr>
            <w:sz w:val="28"/>
          </w:rPr>
          <w:t xml:space="preserve">пункте 1.6 </w:t>
        </w:r>
      </w:hyperlink>
      <w:r>
        <w:rPr>
          <w:sz w:val="28"/>
        </w:rPr>
        <w:t xml:space="preserve">Порядка, на основании документов, указанных в </w:t>
      </w:r>
      <w:hyperlink r:id="rId21" w:history="1">
        <w:r>
          <w:rPr>
            <w:sz w:val="28"/>
          </w:rPr>
          <w:t>подпунктах 1</w:t>
        </w:r>
      </w:hyperlink>
      <w:r>
        <w:rPr>
          <w:sz w:val="28"/>
        </w:rPr>
        <w:t xml:space="preserve">, </w:t>
      </w:r>
      <w:hyperlink r:id="rId22" w:history="1">
        <w:r>
          <w:rPr>
            <w:sz w:val="28"/>
          </w:rPr>
          <w:t>2 пункта 2.4</w:t>
        </w:r>
      </w:hyperlink>
      <w:r>
        <w:rPr>
          <w:sz w:val="28"/>
        </w:rPr>
        <w:t xml:space="preserve"> Порядка, сведений, указанных в </w:t>
      </w:r>
      <w:hyperlink r:id="rId23" w:history="1">
        <w:r>
          <w:rPr>
            <w:sz w:val="28"/>
          </w:rPr>
          <w:t>абзаце втором подпункта 1 пункта 2.9</w:t>
        </w:r>
      </w:hyperlink>
      <w:r>
        <w:rPr>
          <w:sz w:val="28"/>
        </w:rPr>
        <w:t xml:space="preserve"> Порядка;</w:t>
      </w:r>
    </w:p>
    <w:p w14:paraId="3EDB98A4" w14:textId="77777777" w:rsidR="00C33F5D" w:rsidRDefault="00000000">
      <w:pPr>
        <w:ind w:firstLine="708"/>
        <w:jc w:val="both"/>
        <w:rPr>
          <w:sz w:val="28"/>
        </w:rPr>
      </w:pPr>
      <w:r>
        <w:rPr>
          <w:sz w:val="28"/>
        </w:rPr>
        <w:t xml:space="preserve">в </w:t>
      </w:r>
      <w:hyperlink r:id="rId24" w:history="1">
        <w:r>
          <w:rPr>
            <w:sz w:val="28"/>
          </w:rPr>
          <w:t>подпункте 1 пункта 2.2</w:t>
        </w:r>
      </w:hyperlink>
      <w:r>
        <w:rPr>
          <w:sz w:val="28"/>
        </w:rPr>
        <w:t xml:space="preserve"> Порядка, на основании документа, указанного в </w:t>
      </w:r>
      <w:hyperlink r:id="rId25" w:history="1">
        <w:r>
          <w:rPr>
            <w:sz w:val="28"/>
          </w:rPr>
          <w:t>подпункте 6 пункта 2.4</w:t>
        </w:r>
      </w:hyperlink>
      <w:r>
        <w:rPr>
          <w:sz w:val="28"/>
        </w:rPr>
        <w:t xml:space="preserve"> Порядка;</w:t>
      </w:r>
    </w:p>
    <w:p w14:paraId="097BA62C" w14:textId="77777777" w:rsidR="00C33F5D" w:rsidRDefault="00000000">
      <w:pPr>
        <w:ind w:firstLine="708"/>
        <w:jc w:val="both"/>
        <w:rPr>
          <w:sz w:val="28"/>
        </w:rPr>
      </w:pPr>
      <w:r>
        <w:rPr>
          <w:sz w:val="28"/>
        </w:rPr>
        <w:lastRenderedPageBreak/>
        <w:t xml:space="preserve">в </w:t>
      </w:r>
      <w:hyperlink r:id="rId26" w:history="1">
        <w:r>
          <w:rPr>
            <w:sz w:val="28"/>
          </w:rPr>
          <w:t>подпункте 2 пункта 2.2</w:t>
        </w:r>
      </w:hyperlink>
      <w:r>
        <w:rPr>
          <w:sz w:val="28"/>
        </w:rPr>
        <w:t xml:space="preserve"> Порядка, на основании сведений, указанных в </w:t>
      </w:r>
      <w:hyperlink r:id="rId27" w:history="1">
        <w:r>
          <w:rPr>
            <w:sz w:val="28"/>
          </w:rPr>
          <w:t>абзаце втором подпункта 1</w:t>
        </w:r>
      </w:hyperlink>
      <w:r>
        <w:rPr>
          <w:sz w:val="28"/>
        </w:rPr>
        <w:t xml:space="preserve">, </w:t>
      </w:r>
      <w:hyperlink r:id="rId28" w:history="1">
        <w:r>
          <w:rPr>
            <w:sz w:val="28"/>
          </w:rPr>
          <w:t>подпункте 2 пункта 2.9</w:t>
        </w:r>
      </w:hyperlink>
      <w:r>
        <w:rPr>
          <w:sz w:val="28"/>
        </w:rPr>
        <w:t xml:space="preserve"> Порядка;</w:t>
      </w:r>
    </w:p>
    <w:p w14:paraId="67A28A3F" w14:textId="77777777" w:rsidR="00C33F5D" w:rsidRDefault="00000000">
      <w:pPr>
        <w:ind w:firstLine="708"/>
        <w:jc w:val="both"/>
        <w:rPr>
          <w:sz w:val="28"/>
        </w:rPr>
      </w:pPr>
      <w:r>
        <w:rPr>
          <w:sz w:val="28"/>
        </w:rPr>
        <w:t xml:space="preserve">в </w:t>
      </w:r>
      <w:hyperlink r:id="rId29" w:history="1">
        <w:r>
          <w:rPr>
            <w:sz w:val="28"/>
          </w:rPr>
          <w:t>подпункте 3 пункта 2.2</w:t>
        </w:r>
      </w:hyperlink>
      <w:r>
        <w:rPr>
          <w:sz w:val="28"/>
        </w:rPr>
        <w:t xml:space="preserve"> Порядка, на основании сведений, указанных в </w:t>
      </w:r>
      <w:hyperlink r:id="rId30" w:history="1">
        <w:r>
          <w:rPr>
            <w:sz w:val="28"/>
          </w:rPr>
          <w:t>абзаце втором подпункта 1 пункта 2.9</w:t>
        </w:r>
      </w:hyperlink>
      <w:r>
        <w:rPr>
          <w:sz w:val="28"/>
        </w:rPr>
        <w:t xml:space="preserve"> Порядка;</w:t>
      </w:r>
    </w:p>
    <w:p w14:paraId="619E8FCA" w14:textId="77777777" w:rsidR="00C33F5D" w:rsidRDefault="00000000">
      <w:pPr>
        <w:ind w:firstLine="708"/>
        <w:jc w:val="both"/>
        <w:rPr>
          <w:sz w:val="28"/>
        </w:rPr>
      </w:pPr>
      <w:r>
        <w:rPr>
          <w:sz w:val="28"/>
        </w:rPr>
        <w:t xml:space="preserve">в </w:t>
      </w:r>
      <w:hyperlink r:id="rId31" w:history="1">
        <w:r>
          <w:rPr>
            <w:sz w:val="28"/>
          </w:rPr>
          <w:t>подпункте 4 пункта 2.2</w:t>
        </w:r>
      </w:hyperlink>
      <w:r>
        <w:rPr>
          <w:sz w:val="28"/>
        </w:rPr>
        <w:t xml:space="preserve"> Порядка, на основании сведений, указанных в </w:t>
      </w:r>
      <w:hyperlink r:id="rId32" w:history="1">
        <w:r>
          <w:rPr>
            <w:sz w:val="28"/>
          </w:rPr>
          <w:t>абзаце третьем подпункта 1 пункта 2.9</w:t>
        </w:r>
      </w:hyperlink>
      <w:r>
        <w:rPr>
          <w:sz w:val="28"/>
        </w:rPr>
        <w:t xml:space="preserve"> Порядка;</w:t>
      </w:r>
    </w:p>
    <w:p w14:paraId="1AFF30B8" w14:textId="77777777" w:rsidR="00C33F5D" w:rsidRDefault="00000000">
      <w:pPr>
        <w:ind w:firstLine="708"/>
        <w:jc w:val="both"/>
        <w:rPr>
          <w:sz w:val="28"/>
        </w:rPr>
      </w:pPr>
      <w:r>
        <w:rPr>
          <w:sz w:val="28"/>
        </w:rPr>
        <w:t xml:space="preserve">в </w:t>
      </w:r>
      <w:hyperlink r:id="rId33" w:history="1">
        <w:r>
          <w:rPr>
            <w:sz w:val="28"/>
          </w:rPr>
          <w:t>пункте 2.3</w:t>
        </w:r>
      </w:hyperlink>
      <w:r>
        <w:rPr>
          <w:sz w:val="28"/>
        </w:rPr>
        <w:t xml:space="preserve"> Порядка, на основании документа, указанного в </w:t>
      </w:r>
      <w:hyperlink r:id="rId34" w:history="1">
        <w:r>
          <w:rPr>
            <w:sz w:val="28"/>
          </w:rPr>
          <w:t>подпункте 5 пункта 2.4</w:t>
        </w:r>
      </w:hyperlink>
      <w:r>
        <w:rPr>
          <w:sz w:val="28"/>
        </w:rPr>
        <w:t xml:space="preserve"> Порядка;</w:t>
      </w:r>
    </w:p>
    <w:p w14:paraId="4AFCD1BE" w14:textId="77777777" w:rsidR="00C33F5D" w:rsidRDefault="00000000">
      <w:pPr>
        <w:ind w:firstLine="708"/>
        <w:jc w:val="both"/>
        <w:rPr>
          <w:sz w:val="28"/>
        </w:rPr>
      </w:pPr>
      <w:r>
        <w:rPr>
          <w:sz w:val="28"/>
        </w:rPr>
        <w:t xml:space="preserve">в </w:t>
      </w:r>
      <w:hyperlink r:id="rId35" w:history="1">
        <w:r>
          <w:rPr>
            <w:sz w:val="28"/>
          </w:rPr>
          <w:t>пунктах 2.4</w:t>
        </w:r>
      </w:hyperlink>
      <w:r>
        <w:rPr>
          <w:sz w:val="28"/>
        </w:rPr>
        <w:t xml:space="preserve">, </w:t>
      </w:r>
      <w:hyperlink r:id="rId36" w:history="1">
        <w:r>
          <w:rPr>
            <w:sz w:val="28"/>
          </w:rPr>
          <w:t>2.5</w:t>
        </w:r>
      </w:hyperlink>
      <w:r>
        <w:rPr>
          <w:sz w:val="28"/>
        </w:rPr>
        <w:t xml:space="preserve"> Порядка;</w:t>
      </w:r>
    </w:p>
    <w:p w14:paraId="60074A20" w14:textId="77777777" w:rsidR="00C33F5D" w:rsidRDefault="00000000">
      <w:pPr>
        <w:ind w:firstLine="708"/>
        <w:jc w:val="both"/>
        <w:rPr>
          <w:sz w:val="28"/>
        </w:rPr>
      </w:pPr>
      <w:bookmarkStart w:id="4" w:name="Par9"/>
      <w:bookmarkEnd w:id="4"/>
      <w:r>
        <w:rPr>
          <w:sz w:val="28"/>
        </w:rPr>
        <w:t>2) принимает одно из следующих решений, оформленное приказом Департамента:</w:t>
      </w:r>
    </w:p>
    <w:p w14:paraId="12B3A13E" w14:textId="77777777" w:rsidR="00C33F5D" w:rsidRDefault="00000000">
      <w:pPr>
        <w:ind w:firstLine="708"/>
        <w:jc w:val="both"/>
        <w:rPr>
          <w:sz w:val="28"/>
        </w:rPr>
      </w:pPr>
      <w:r>
        <w:rPr>
          <w:sz w:val="28"/>
        </w:rPr>
        <w:t xml:space="preserve">о принятии заявки и документов управляющей компании к участию в отборе и предоставлении субсидии, в случае отсутствия оснований для отклонения заявки и документов управляющей компании, установленных </w:t>
      </w:r>
      <w:hyperlink r:id="rId37" w:history="1">
        <w:r>
          <w:rPr>
            <w:sz w:val="28"/>
          </w:rPr>
          <w:t>пунктом 2.17</w:t>
        </w:r>
      </w:hyperlink>
      <w:r>
        <w:rPr>
          <w:sz w:val="28"/>
        </w:rPr>
        <w:t xml:space="preserve"> Порядка;</w:t>
      </w:r>
    </w:p>
    <w:p w14:paraId="103D856B" w14:textId="77777777" w:rsidR="00C33F5D" w:rsidRDefault="00000000">
      <w:pPr>
        <w:ind w:firstLine="708"/>
        <w:jc w:val="both"/>
        <w:rPr>
          <w:sz w:val="28"/>
        </w:rPr>
      </w:pPr>
      <w:r>
        <w:rPr>
          <w:sz w:val="28"/>
        </w:rPr>
        <w:t xml:space="preserve">об отклонении заявки и документов управляющей компании на стадии рассмотрения и оценки заявок и отказе в предоставлении субсидии, в случае наличия оснований для отклонения заявки и документов управляющей компании, установленных </w:t>
      </w:r>
      <w:hyperlink r:id="rId38" w:history="1">
        <w:r>
          <w:rPr>
            <w:sz w:val="28"/>
          </w:rPr>
          <w:t>пунктом 2.17</w:t>
        </w:r>
      </w:hyperlink>
      <w:r>
        <w:rPr>
          <w:sz w:val="28"/>
        </w:rPr>
        <w:t xml:space="preserve"> Порядка.</w:t>
      </w:r>
    </w:p>
    <w:p w14:paraId="23340EB3" w14:textId="77777777" w:rsidR="00C33F5D" w:rsidRDefault="00000000">
      <w:pPr>
        <w:ind w:firstLine="708"/>
        <w:jc w:val="both"/>
        <w:rPr>
          <w:sz w:val="28"/>
        </w:rPr>
      </w:pPr>
      <w:r>
        <w:rPr>
          <w:sz w:val="28"/>
        </w:rPr>
        <w:t xml:space="preserve">Решение Департамента, указанное в </w:t>
      </w:r>
      <w:hyperlink w:anchor="Par9" w:history="1">
        <w:r>
          <w:rPr>
            <w:sz w:val="28"/>
          </w:rPr>
          <w:t>подпункте 2</w:t>
        </w:r>
      </w:hyperlink>
      <w:r>
        <w:rPr>
          <w:sz w:val="28"/>
        </w:rPr>
        <w:t xml:space="preserve"> настоящего пункта, доводится до управляющей компании в срок, указанный в </w:t>
      </w:r>
      <w:hyperlink w:anchor="Par0" w:history="1">
        <w:r>
          <w:rPr>
            <w:sz w:val="28"/>
          </w:rPr>
          <w:t>абзаце первом</w:t>
        </w:r>
      </w:hyperlink>
      <w:r>
        <w:rPr>
          <w:sz w:val="28"/>
        </w:rPr>
        <w:t xml:space="preserve"> настоящего пункта, в форме уведомления в виде сканированной копии на адрес электронной почты, указанный в заявке управляющей компании, и в случае отклонения заявки и документов управляющей компании на стадии рассмотрения и оценки заявок и отказе в предоставлении субсидии должно содержать причины отказа и разъяснение порядка обжалования вынесенного решения в соответствии с законодательством Российской Федерации.</w:t>
      </w:r>
    </w:p>
    <w:p w14:paraId="1F249EAE" w14:textId="77777777" w:rsidR="00C33F5D" w:rsidRDefault="00C33F5D">
      <w:pPr>
        <w:ind w:firstLine="708"/>
        <w:jc w:val="both"/>
        <w:rPr>
          <w:sz w:val="28"/>
        </w:rPr>
      </w:pPr>
    </w:p>
    <w:p w14:paraId="5AE82EC9" w14:textId="77777777" w:rsidR="00C33F5D" w:rsidRDefault="00000000">
      <w:pPr>
        <w:ind w:firstLine="708"/>
        <w:jc w:val="both"/>
        <w:rPr>
          <w:sz w:val="28"/>
        </w:rPr>
      </w:pPr>
      <w:r>
        <w:rPr>
          <w:sz w:val="28"/>
        </w:rPr>
        <w:t xml:space="preserve">4. Основаниями для отклонения заявки и документов управляющей компании на стадии рассмотрения и оценки заявок и отказа в предоставлении субсидии являются </w:t>
      </w:r>
      <w:r>
        <w:rPr>
          <w:i/>
          <w:sz w:val="28"/>
          <w:u w:val="single"/>
        </w:rPr>
        <w:t>(пункт 2.17 Порядка)</w:t>
      </w:r>
      <w:r>
        <w:rPr>
          <w:sz w:val="28"/>
        </w:rPr>
        <w:t>:</w:t>
      </w:r>
    </w:p>
    <w:p w14:paraId="1857A9FE" w14:textId="77777777" w:rsidR="00C33F5D" w:rsidRDefault="00000000">
      <w:pPr>
        <w:ind w:firstLine="708"/>
        <w:jc w:val="both"/>
        <w:rPr>
          <w:sz w:val="28"/>
        </w:rPr>
      </w:pPr>
      <w:r>
        <w:rPr>
          <w:sz w:val="28"/>
        </w:rPr>
        <w:t xml:space="preserve">1) несоответствие управляющей компании требованиям, установленным в </w:t>
      </w:r>
      <w:hyperlink r:id="rId39" w:history="1">
        <w:r>
          <w:rPr>
            <w:sz w:val="28"/>
          </w:rPr>
          <w:t>пунктах 2.2</w:t>
        </w:r>
      </w:hyperlink>
      <w:r>
        <w:rPr>
          <w:sz w:val="28"/>
        </w:rPr>
        <w:t xml:space="preserve">, </w:t>
      </w:r>
      <w:hyperlink r:id="rId40" w:history="1">
        <w:r>
          <w:rPr>
            <w:sz w:val="28"/>
          </w:rPr>
          <w:t>2.3</w:t>
        </w:r>
      </w:hyperlink>
      <w:r>
        <w:rPr>
          <w:sz w:val="28"/>
        </w:rPr>
        <w:t xml:space="preserve"> Порядка;</w:t>
      </w:r>
    </w:p>
    <w:p w14:paraId="762127FF" w14:textId="77777777" w:rsidR="00C33F5D" w:rsidRDefault="00000000">
      <w:pPr>
        <w:ind w:firstLine="708"/>
        <w:jc w:val="both"/>
        <w:rPr>
          <w:sz w:val="28"/>
        </w:rPr>
      </w:pPr>
      <w:r>
        <w:rPr>
          <w:sz w:val="28"/>
        </w:rPr>
        <w:t>2) несоответствие управляющей компании категории участников отбора, установленной пунктом 1.6 Порядка;</w:t>
      </w:r>
    </w:p>
    <w:p w14:paraId="710860B6" w14:textId="77777777" w:rsidR="00C33F5D" w:rsidRDefault="00000000">
      <w:pPr>
        <w:ind w:firstLine="708"/>
        <w:jc w:val="both"/>
        <w:rPr>
          <w:sz w:val="28"/>
        </w:rPr>
      </w:pPr>
      <w:r>
        <w:rPr>
          <w:sz w:val="28"/>
        </w:rPr>
        <w:t xml:space="preserve">3) непредставление (представление в неполном объеме) управляющей компанией документов, установленных </w:t>
      </w:r>
      <w:hyperlink r:id="rId41" w:history="1">
        <w:r>
          <w:rPr>
            <w:sz w:val="28"/>
          </w:rPr>
          <w:t>пунктом 2.4</w:t>
        </w:r>
      </w:hyperlink>
      <w:r>
        <w:rPr>
          <w:sz w:val="28"/>
        </w:rPr>
        <w:t xml:space="preserve"> Порядка;</w:t>
      </w:r>
    </w:p>
    <w:p w14:paraId="697328B7" w14:textId="77777777" w:rsidR="00C33F5D" w:rsidRDefault="00000000">
      <w:pPr>
        <w:ind w:firstLine="708"/>
        <w:jc w:val="both"/>
        <w:rPr>
          <w:sz w:val="28"/>
        </w:rPr>
      </w:pPr>
      <w:r>
        <w:rPr>
          <w:sz w:val="28"/>
        </w:rPr>
        <w:t xml:space="preserve">4) несоответствие представленных управляющей компанией заявки и документов требованиям, установленным в объявлении об отборе в соответствии с </w:t>
      </w:r>
      <w:hyperlink r:id="rId42" w:history="1">
        <w:r>
          <w:rPr>
            <w:sz w:val="28"/>
          </w:rPr>
          <w:t>пунктом 2.5</w:t>
        </w:r>
      </w:hyperlink>
      <w:r>
        <w:rPr>
          <w:sz w:val="28"/>
        </w:rPr>
        <w:t xml:space="preserve"> Порядка;</w:t>
      </w:r>
    </w:p>
    <w:p w14:paraId="01EDE567" w14:textId="77777777" w:rsidR="00C33F5D" w:rsidRDefault="00000000">
      <w:pPr>
        <w:ind w:firstLine="708"/>
        <w:jc w:val="both"/>
        <w:rPr>
          <w:sz w:val="28"/>
        </w:rPr>
      </w:pPr>
      <w:r>
        <w:rPr>
          <w:sz w:val="28"/>
        </w:rPr>
        <w:t>5) недостоверность представленной управляющей компанией информации, в том числе информации о месте нахождения и адресе юридического лица;</w:t>
      </w:r>
    </w:p>
    <w:p w14:paraId="1E8649A2" w14:textId="77777777" w:rsidR="00C33F5D" w:rsidRDefault="00000000">
      <w:pPr>
        <w:ind w:firstLine="708"/>
        <w:jc w:val="both"/>
        <w:rPr>
          <w:sz w:val="28"/>
        </w:rPr>
      </w:pPr>
      <w:r>
        <w:rPr>
          <w:sz w:val="28"/>
        </w:rPr>
        <w:lastRenderedPageBreak/>
        <w:t>6) подача управляющей компанией заявки после даты и (или) времени, определенных для подачи заявок (дата окончания приема заявок: 18-00 часов местного времени 09 февраля 2024 года).</w:t>
      </w:r>
    </w:p>
    <w:p w14:paraId="20C37B96" w14:textId="77777777" w:rsidR="00C33F5D" w:rsidRDefault="00C33F5D">
      <w:pPr>
        <w:ind w:firstLine="708"/>
        <w:jc w:val="both"/>
        <w:rPr>
          <w:sz w:val="28"/>
        </w:rPr>
      </w:pPr>
    </w:p>
    <w:p w14:paraId="0668E8A9" w14:textId="77777777" w:rsidR="00C33F5D" w:rsidRDefault="00000000">
      <w:pPr>
        <w:ind w:firstLine="708"/>
        <w:jc w:val="both"/>
        <w:rPr>
          <w:sz w:val="28"/>
        </w:rPr>
      </w:pPr>
      <w:r>
        <w:rPr>
          <w:sz w:val="28"/>
        </w:rPr>
        <w:t xml:space="preserve">5. Департамент в течение трех рабочих дней, следующих за датой направления управляющей компании решения, указанного в абзаце втором подпункта 2 пункта 2.16 Порядка, осуществляет расчет размера субсидии в соответствии с пунктом 3.1 Порядка </w:t>
      </w:r>
      <w:r>
        <w:rPr>
          <w:i/>
          <w:sz w:val="28"/>
          <w:u w:val="single"/>
        </w:rPr>
        <w:t>(пункт 2.18 Порядка)</w:t>
      </w:r>
      <w:r>
        <w:rPr>
          <w:sz w:val="28"/>
        </w:rPr>
        <w:t>.</w:t>
      </w:r>
    </w:p>
    <w:p w14:paraId="01B25398" w14:textId="77777777" w:rsidR="00C33F5D" w:rsidRDefault="00000000">
      <w:pPr>
        <w:ind w:firstLine="708"/>
        <w:jc w:val="both"/>
        <w:rPr>
          <w:sz w:val="28"/>
        </w:rPr>
      </w:pPr>
      <w:proofErr w:type="spellStart"/>
      <w:r>
        <w:rPr>
          <w:i/>
          <w:sz w:val="28"/>
          <w:u w:val="single"/>
        </w:rPr>
        <w:t>Справочно</w:t>
      </w:r>
      <w:proofErr w:type="spellEnd"/>
      <w:r>
        <w:rPr>
          <w:i/>
          <w:sz w:val="28"/>
          <w:u w:val="single"/>
        </w:rPr>
        <w:t xml:space="preserve"> пункт 3.1 Порядка</w:t>
      </w:r>
      <w:r>
        <w:rPr>
          <w:i/>
          <w:sz w:val="28"/>
        </w:rPr>
        <w:t xml:space="preserve"> </w:t>
      </w:r>
      <w:r>
        <w:rPr>
          <w:sz w:val="28"/>
        </w:rPr>
        <w:t>- Размер субсидии управляющей компании (</w:t>
      </w:r>
      <w:proofErr w:type="spellStart"/>
      <w:r>
        <w:rPr>
          <w:sz w:val="28"/>
        </w:rPr>
        <w:t>Si</w:t>
      </w:r>
      <w:proofErr w:type="spellEnd"/>
      <w:r>
        <w:rPr>
          <w:sz w:val="28"/>
        </w:rPr>
        <w:t>) в соответствии с пунктом 2.18 Порядка определяется по формуле:</w:t>
      </w:r>
    </w:p>
    <w:p w14:paraId="313DAA8A" w14:textId="77777777" w:rsidR="00C33F5D" w:rsidRDefault="00C33F5D">
      <w:pPr>
        <w:jc w:val="both"/>
        <w:outlineLvl w:val="0"/>
        <w:rPr>
          <w:sz w:val="28"/>
        </w:rPr>
      </w:pPr>
    </w:p>
    <w:p w14:paraId="25C42C14" w14:textId="77777777" w:rsidR="00C33F5D" w:rsidRDefault="00000000">
      <w:pPr>
        <w:jc w:val="center"/>
        <w:rPr>
          <w:sz w:val="28"/>
        </w:rPr>
      </w:pPr>
      <w:r>
        <w:rPr>
          <w:noProof/>
          <w:sz w:val="28"/>
        </w:rPr>
        <w:drawing>
          <wp:inline distT="0" distB="0" distL="0" distR="0" wp14:anchorId="001949DB" wp14:editId="6532F880">
            <wp:extent cx="1499235" cy="2336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a:srcRect/>
                    <a:stretch/>
                  </pic:blipFill>
                  <pic:spPr>
                    <a:xfrm>
                      <a:off x="0" y="0"/>
                      <a:ext cx="1499235" cy="233680"/>
                    </a:xfrm>
                    <a:prstGeom prst="rect">
                      <a:avLst/>
                    </a:prstGeom>
                  </pic:spPr>
                </pic:pic>
              </a:graphicData>
            </a:graphic>
          </wp:inline>
        </w:drawing>
      </w:r>
    </w:p>
    <w:p w14:paraId="71DBD1BB" w14:textId="77777777" w:rsidR="00C33F5D" w:rsidRDefault="00C33F5D">
      <w:pPr>
        <w:jc w:val="both"/>
        <w:rPr>
          <w:sz w:val="28"/>
        </w:rPr>
      </w:pPr>
    </w:p>
    <w:p w14:paraId="1909E44E" w14:textId="77777777" w:rsidR="00C33F5D" w:rsidRDefault="00000000">
      <w:pPr>
        <w:ind w:firstLine="709"/>
        <w:jc w:val="both"/>
        <w:rPr>
          <w:sz w:val="28"/>
        </w:rPr>
      </w:pPr>
      <w:r>
        <w:rPr>
          <w:sz w:val="28"/>
        </w:rPr>
        <w:t>где:</w:t>
      </w:r>
    </w:p>
    <w:p w14:paraId="2B883112" w14:textId="77777777" w:rsidR="00C33F5D" w:rsidRDefault="00000000">
      <w:pPr>
        <w:ind w:firstLine="709"/>
        <w:jc w:val="both"/>
        <w:rPr>
          <w:sz w:val="28"/>
        </w:rPr>
      </w:pPr>
      <w:r>
        <w:rPr>
          <w:sz w:val="28"/>
        </w:rPr>
        <w:t>С - размер бюджетных ассигнований, предусмотренных Департаменту на соответствующий финансовый год на предоставление субсидии (но не более суммы субсидий, запрашиваемых всеми управляющими компаниями, заявки и документы которых приняты Департаментом к участию в отборе в соответствии с абзацем вторым подпункта 2 пункта 2.16 Порядка), рублей;</w:t>
      </w:r>
    </w:p>
    <w:p w14:paraId="22CF43E0" w14:textId="77777777" w:rsidR="00C33F5D" w:rsidRDefault="00000000">
      <w:pPr>
        <w:ind w:firstLine="709"/>
        <w:jc w:val="both"/>
        <w:rPr>
          <w:sz w:val="28"/>
        </w:rPr>
      </w:pPr>
      <w:r>
        <w:rPr>
          <w:sz w:val="28"/>
        </w:rPr>
        <w:t>3i - размер субсидии, указанный в заявке управляющей компании, заявка и документы которой приняты Департаментом к участию в отборе в соответствии с абзацем вторым подпункта 2 пункта 2.16 Порядка, рублей;</w:t>
      </w:r>
    </w:p>
    <w:p w14:paraId="046BB508" w14:textId="77777777" w:rsidR="00C33F5D" w:rsidRDefault="00000000">
      <w:pPr>
        <w:ind w:firstLine="709"/>
        <w:jc w:val="both"/>
        <w:rPr>
          <w:sz w:val="28"/>
        </w:rPr>
      </w:pPr>
      <w:r>
        <w:rPr>
          <w:noProof/>
          <w:sz w:val="28"/>
        </w:rPr>
        <w:drawing>
          <wp:inline distT="0" distB="0" distL="0" distR="0" wp14:anchorId="6F742B34" wp14:editId="56AA5629">
            <wp:extent cx="403860" cy="2235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4"/>
                    <a:srcRect/>
                    <a:stretch/>
                  </pic:blipFill>
                  <pic:spPr>
                    <a:xfrm>
                      <a:off x="0" y="0"/>
                      <a:ext cx="403860" cy="223520"/>
                    </a:xfrm>
                    <a:prstGeom prst="rect">
                      <a:avLst/>
                    </a:prstGeom>
                  </pic:spPr>
                </pic:pic>
              </a:graphicData>
            </a:graphic>
          </wp:inline>
        </w:drawing>
      </w:r>
      <w:r>
        <w:rPr>
          <w:sz w:val="28"/>
        </w:rPr>
        <w:t xml:space="preserve"> - суммарный размер субсидии, запрашиваемый управляющими компаниями, заявки и документы которых приняты Департаментом к участию в отборе в соответствии с абзацем вторым подпункта 2 пункта 2.16 Порядка, рублей.</w:t>
      </w:r>
    </w:p>
    <w:p w14:paraId="330CA06A" w14:textId="77777777" w:rsidR="00C33F5D" w:rsidRDefault="00000000">
      <w:pPr>
        <w:ind w:firstLine="709"/>
        <w:jc w:val="both"/>
        <w:rPr>
          <w:sz w:val="28"/>
        </w:rPr>
      </w:pPr>
      <w:r>
        <w:rPr>
          <w:sz w:val="28"/>
        </w:rPr>
        <w:t>Объем субсидии, запрашиваемый управляющей компанией в соответствии с заявкой (</w:t>
      </w:r>
      <w:proofErr w:type="spellStart"/>
      <w:r>
        <w:rPr>
          <w:sz w:val="28"/>
        </w:rPr>
        <w:t>Зi</w:t>
      </w:r>
      <w:proofErr w:type="spellEnd"/>
      <w:r>
        <w:rPr>
          <w:sz w:val="28"/>
        </w:rPr>
        <w:t>), не может превышать 49 процентов от суммы планируемых расходов на текущий финансовый год, указанной в смете затрат, утвержденной высшим органом управления управляющей компании (за исключением расходов на развитие инфраструктуры, в том числе на разработку документации по планировке территории, на размещение денежных средств на депозиты, на возврат обеспечительных платежей).</w:t>
      </w:r>
    </w:p>
    <w:p w14:paraId="0672D84E" w14:textId="77777777" w:rsidR="00C33F5D" w:rsidRDefault="00C33F5D">
      <w:pPr>
        <w:jc w:val="both"/>
        <w:rPr>
          <w:b/>
          <w:sz w:val="28"/>
        </w:rPr>
      </w:pPr>
    </w:p>
    <w:p w14:paraId="7EE0DAFC" w14:textId="77777777" w:rsidR="00C33F5D" w:rsidRDefault="00000000">
      <w:pPr>
        <w:ind w:firstLine="708"/>
        <w:jc w:val="both"/>
        <w:rPr>
          <w:b/>
          <w:sz w:val="28"/>
        </w:rPr>
      </w:pPr>
      <w:r>
        <w:rPr>
          <w:b/>
          <w:sz w:val="28"/>
        </w:rPr>
        <w:t xml:space="preserve">Порядок предоставления разъяснений положений объявления об отборе, даты начала и окончания срока такого предоставления: </w:t>
      </w:r>
    </w:p>
    <w:p w14:paraId="133DEDA9" w14:textId="77777777" w:rsidR="00C33F5D" w:rsidRDefault="00000000">
      <w:pPr>
        <w:widowControl w:val="0"/>
        <w:tabs>
          <w:tab w:val="left" w:pos="1276"/>
        </w:tabs>
        <w:ind w:firstLine="709"/>
        <w:jc w:val="both"/>
        <w:rPr>
          <w:sz w:val="28"/>
        </w:rPr>
      </w:pPr>
      <w:r>
        <w:rPr>
          <w:sz w:val="28"/>
        </w:rPr>
        <w:t>Запрос о разъяснении положений объявления об отборе (далее – запрос) направляется в Департамент на бумажном носителе или в виде сканированной копии на адрес электронной почты: e.kochitova@invest.chukotka-gov.ru, в срок не позднее, чем за пять дней до даты окончания отбора заявок (дата окончания приема заявок: 18-00 часов местного времени 09 февраля 2024 года), и должен содержать адрес электронной почты для направления ответа.</w:t>
      </w:r>
    </w:p>
    <w:p w14:paraId="49D32677" w14:textId="77777777" w:rsidR="00C33F5D" w:rsidRDefault="00000000">
      <w:pPr>
        <w:widowControl w:val="0"/>
        <w:tabs>
          <w:tab w:val="left" w:pos="1276"/>
        </w:tabs>
        <w:ind w:firstLine="709"/>
        <w:jc w:val="both"/>
        <w:rPr>
          <w:sz w:val="28"/>
        </w:rPr>
      </w:pPr>
      <w:r>
        <w:rPr>
          <w:sz w:val="28"/>
        </w:rPr>
        <w:t xml:space="preserve">В случае поступления запроса не позднее срока, указанного в абзаце первом настоящего пункта, Департамент в течение двух рабочих дней, следующих за днем регистрации запроса в Департаменте, дает разъяснения </w:t>
      </w:r>
      <w:r>
        <w:rPr>
          <w:sz w:val="28"/>
        </w:rPr>
        <w:lastRenderedPageBreak/>
        <w:t>положений объявления об отборе путем направления письменного ответа в виде сканированной копии по адресу электронной почты, указанному в запросе.</w:t>
      </w:r>
    </w:p>
    <w:p w14:paraId="4477744E" w14:textId="77777777" w:rsidR="00C33F5D" w:rsidRDefault="00000000">
      <w:pPr>
        <w:widowControl w:val="0"/>
        <w:tabs>
          <w:tab w:val="left" w:pos="1276"/>
        </w:tabs>
        <w:ind w:firstLine="709"/>
        <w:jc w:val="both"/>
        <w:rPr>
          <w:sz w:val="28"/>
        </w:rPr>
      </w:pPr>
      <w:r>
        <w:rPr>
          <w:sz w:val="28"/>
        </w:rPr>
        <w:t xml:space="preserve">В случае направления запроса позже срока, указанного в абзаце первом настоящего пункта, запрос Департаментом не рассматривается и разъяснения по такому запросу не предоставляются </w:t>
      </w:r>
      <w:r>
        <w:rPr>
          <w:i/>
          <w:sz w:val="28"/>
          <w:u w:val="single"/>
        </w:rPr>
        <w:t>(пункт 2.15 Порядка</w:t>
      </w:r>
      <w:r>
        <w:rPr>
          <w:i/>
          <w:sz w:val="28"/>
        </w:rPr>
        <w:t>).</w:t>
      </w:r>
    </w:p>
    <w:p w14:paraId="35B59C58" w14:textId="77777777" w:rsidR="00C33F5D" w:rsidRDefault="00C33F5D">
      <w:pPr>
        <w:ind w:firstLine="708"/>
        <w:jc w:val="both"/>
        <w:rPr>
          <w:b/>
          <w:sz w:val="28"/>
        </w:rPr>
      </w:pPr>
    </w:p>
    <w:p w14:paraId="133BA4CD" w14:textId="77777777" w:rsidR="00C33F5D" w:rsidRDefault="00000000">
      <w:pPr>
        <w:ind w:firstLine="708"/>
        <w:jc w:val="both"/>
        <w:rPr>
          <w:b/>
          <w:sz w:val="28"/>
        </w:rPr>
      </w:pPr>
      <w:r>
        <w:rPr>
          <w:b/>
          <w:sz w:val="28"/>
        </w:rPr>
        <w:t>Срок, в течение которого управляющая компания, по которой Департаментом принято решение о принятии заявки и документов управляющей компании к участию в отборе и предоставлении субсидии, должна подписать Соглашение:</w:t>
      </w:r>
    </w:p>
    <w:p w14:paraId="722E153A" w14:textId="77777777" w:rsidR="00C33F5D" w:rsidRDefault="00000000">
      <w:pPr>
        <w:ind w:firstLine="709"/>
        <w:jc w:val="both"/>
        <w:rPr>
          <w:sz w:val="28"/>
        </w:rPr>
      </w:pPr>
      <w:r>
        <w:rPr>
          <w:sz w:val="28"/>
        </w:rPr>
        <w:t xml:space="preserve">Управляющая компания в течение пяти рабочих дней со дня получения проекта Соглашения от Департамента подписывает и скрепляет печатью (при наличии печати) его со своей стороны и возвращает с сопроводительным письмом на бумажном носителе в Департамент </w:t>
      </w:r>
      <w:r>
        <w:rPr>
          <w:i/>
          <w:sz w:val="28"/>
          <w:u w:val="single"/>
        </w:rPr>
        <w:t>(пункт 3.3 Порядка)</w:t>
      </w:r>
      <w:r>
        <w:rPr>
          <w:i/>
          <w:sz w:val="28"/>
        </w:rPr>
        <w:t>.</w:t>
      </w:r>
    </w:p>
    <w:p w14:paraId="6CF13A38" w14:textId="77777777" w:rsidR="00C33F5D" w:rsidRDefault="00C33F5D">
      <w:pPr>
        <w:widowControl w:val="0"/>
        <w:ind w:firstLine="708"/>
        <w:jc w:val="both"/>
        <w:rPr>
          <w:b/>
          <w:sz w:val="28"/>
        </w:rPr>
      </w:pPr>
    </w:p>
    <w:p w14:paraId="7D5362C3" w14:textId="77777777" w:rsidR="00C33F5D" w:rsidRDefault="00000000">
      <w:pPr>
        <w:widowControl w:val="0"/>
        <w:ind w:firstLine="708"/>
        <w:jc w:val="both"/>
        <w:rPr>
          <w:b/>
          <w:sz w:val="28"/>
        </w:rPr>
      </w:pPr>
      <w:r>
        <w:rPr>
          <w:b/>
          <w:sz w:val="28"/>
        </w:rPr>
        <w:t xml:space="preserve">Условия признания управляющей компании, по которой Департаментом принято решение о принятии заявки и документов к участию в отборе и предоставлении субсидии, уклонившейся от заключения Соглашения: </w:t>
      </w:r>
    </w:p>
    <w:p w14:paraId="0300CCC1" w14:textId="77777777" w:rsidR="00C33F5D" w:rsidRDefault="00000000">
      <w:pPr>
        <w:ind w:firstLine="709"/>
        <w:jc w:val="both"/>
        <w:rPr>
          <w:sz w:val="28"/>
        </w:rPr>
      </w:pPr>
      <w:r>
        <w:rPr>
          <w:sz w:val="28"/>
        </w:rPr>
        <w:t>В случае непоступления от управляющей компании в Департамент в срок, установленный пунктом 3.3 Порядка, проекта Соглашения на бумажном носителе, подписанного и скрепленного печатью (при наличии печати) управляющей компанией, управляющая компания признается уклонившейся от подписания Соглашения</w:t>
      </w:r>
      <w:r>
        <w:rPr>
          <w:i/>
          <w:sz w:val="28"/>
        </w:rPr>
        <w:t xml:space="preserve"> </w:t>
      </w:r>
      <w:r>
        <w:rPr>
          <w:i/>
          <w:sz w:val="28"/>
          <w:u w:val="single"/>
        </w:rPr>
        <w:t>(пункт 3.5 Порядка)</w:t>
      </w:r>
      <w:r>
        <w:rPr>
          <w:sz w:val="28"/>
        </w:rPr>
        <w:t>.</w:t>
      </w:r>
    </w:p>
    <w:p w14:paraId="50BBA99B" w14:textId="77777777" w:rsidR="00C33F5D" w:rsidRDefault="00C33F5D">
      <w:pPr>
        <w:ind w:firstLine="708"/>
        <w:jc w:val="both"/>
        <w:rPr>
          <w:b/>
          <w:sz w:val="28"/>
        </w:rPr>
      </w:pPr>
    </w:p>
    <w:p w14:paraId="4A668091" w14:textId="77777777" w:rsidR="00C33F5D" w:rsidRDefault="00000000">
      <w:pPr>
        <w:ind w:firstLine="708"/>
        <w:jc w:val="both"/>
        <w:rPr>
          <w:sz w:val="28"/>
        </w:rPr>
      </w:pPr>
      <w:r>
        <w:rPr>
          <w:b/>
          <w:sz w:val="28"/>
        </w:rPr>
        <w:t>Информация о результатах рассмотрения заявок</w:t>
      </w:r>
      <w:r>
        <w:rPr>
          <w:sz w:val="28"/>
        </w:rPr>
        <w:t xml:space="preserve"> </w:t>
      </w:r>
      <w:r>
        <w:rPr>
          <w:b/>
          <w:sz w:val="28"/>
        </w:rPr>
        <w:t>и документов</w:t>
      </w:r>
      <w:r>
        <w:rPr>
          <w:sz w:val="28"/>
        </w:rPr>
        <w:t xml:space="preserve"> размещается Департаментом на Едином портале бюджетной системы Российской Федерации и на официальном сайте (</w:t>
      </w:r>
      <w:r>
        <w:rPr>
          <w:sz w:val="28"/>
          <w:u w:val="single"/>
        </w:rPr>
        <w:t>http://dep.invest-chukotka.ru/)</w:t>
      </w:r>
      <w:r>
        <w:rPr>
          <w:sz w:val="28"/>
        </w:rPr>
        <w:t xml:space="preserve"> в сети «Интернет» не позднее 14-го календарного дня, следующего за днем принятия решения, указанного в подпункте 2 пункте 2.16 Порядка.</w:t>
      </w:r>
    </w:p>
    <w:p w14:paraId="595F22AD" w14:textId="77777777" w:rsidR="00C33F5D" w:rsidRDefault="00C33F5D">
      <w:pPr>
        <w:ind w:firstLine="708"/>
        <w:jc w:val="both"/>
        <w:rPr>
          <w:sz w:val="28"/>
        </w:rPr>
      </w:pPr>
    </w:p>
    <w:p w14:paraId="31C2252F" w14:textId="77777777" w:rsidR="00C33F5D" w:rsidRDefault="00C33F5D">
      <w:pPr>
        <w:pStyle w:val="23"/>
        <w:spacing w:after="0" w:line="240" w:lineRule="auto"/>
        <w:ind w:left="0"/>
        <w:contextualSpacing/>
        <w:jc w:val="center"/>
        <w:outlineLvl w:val="2"/>
        <w:rPr>
          <w:b/>
          <w:sz w:val="28"/>
        </w:rPr>
      </w:pPr>
    </w:p>
    <w:sectPr w:rsidR="00C33F5D">
      <w:pgSz w:w="11906" w:h="16838"/>
      <w:pgMar w:top="1276" w:right="709" w:bottom="851"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XO Thame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508F9"/>
    <w:multiLevelType w:val="multilevel"/>
    <w:tmpl w:val="E5581888"/>
    <w:lvl w:ilvl="0">
      <w:start w:val="1"/>
      <w:numFmt w:val="decimal"/>
      <w:lvlText w:val="%1."/>
      <w:lvlJc w:val="left"/>
      <w:pPr>
        <w:ind w:left="1212" w:hanging="36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182007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F5D"/>
    <w:rsid w:val="0032094F"/>
    <w:rsid w:val="00C33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2206"/>
  <w15:docId w15:val="{1EF8356F-708E-4990-BD1F-D95BDD44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Pr>
      <w:sz w:val="24"/>
    </w:rPr>
  </w:style>
  <w:style w:type="paragraph" w:styleId="10">
    <w:name w:val="heading 1"/>
    <w:next w:val="a"/>
    <w:link w:val="11"/>
    <w:uiPriority w:val="9"/>
    <w:qFormat/>
    <w:pPr>
      <w:spacing w:before="120" w:after="120"/>
      <w:jc w:val="both"/>
      <w:outlineLvl w:val="0"/>
    </w:pPr>
    <w:rPr>
      <w:rFonts w:ascii="XO Thames" w:hAnsi="XO Thames"/>
      <w:b/>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sz w:val="24"/>
    </w:rPr>
  </w:style>
  <w:style w:type="paragraph" w:customStyle="1" w:styleId="12">
    <w:name w:val="Выделение1"/>
    <w:link w:val="a3"/>
    <w:rPr>
      <w:i/>
    </w:rPr>
  </w:style>
  <w:style w:type="character" w:styleId="a3">
    <w:name w:val="Emphasis"/>
    <w:link w:val="12"/>
    <w:rPr>
      <w:i/>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a4">
    <w:name w:val="Гипертекстовая ссылка"/>
    <w:link w:val="a5"/>
    <w:rPr>
      <w:color w:val="106BBE"/>
    </w:rPr>
  </w:style>
  <w:style w:type="character" w:customStyle="1" w:styleId="a5">
    <w:name w:val="Гипертекстовая ссылка"/>
    <w:link w:val="a4"/>
    <w:rPr>
      <w:b w:val="0"/>
      <w:color w:val="106BBE"/>
    </w:rPr>
  </w:style>
  <w:style w:type="paragraph" w:customStyle="1" w:styleId="ConsPlusNormal">
    <w:name w:val="ConsPlusNormal"/>
    <w:link w:val="ConsPlusNormal0"/>
    <w:pPr>
      <w:ind w:firstLine="720"/>
    </w:pPr>
    <w:rPr>
      <w:rFonts w:ascii="Arial" w:hAnsi="Arial"/>
    </w:rPr>
  </w:style>
  <w:style w:type="character" w:customStyle="1" w:styleId="ConsPlusNormal0">
    <w:name w:val="ConsPlusNormal"/>
    <w:link w:val="ConsPlusNormal"/>
    <w:rPr>
      <w:rFonts w:ascii="Arial" w:hAnsi="Arial"/>
    </w:rPr>
  </w:style>
  <w:style w:type="paragraph" w:customStyle="1" w:styleId="13">
    <w:name w:val="Строгий1"/>
    <w:link w:val="a6"/>
    <w:rPr>
      <w:b/>
    </w:rPr>
  </w:style>
  <w:style w:type="character" w:styleId="a6">
    <w:name w:val="Strong"/>
    <w:link w:val="13"/>
    <w:rPr>
      <w:b/>
    </w:rPr>
  </w:style>
  <w:style w:type="paragraph" w:customStyle="1" w:styleId="a7">
    <w:name w:val="Комментарий"/>
    <w:basedOn w:val="a"/>
    <w:next w:val="a"/>
    <w:link w:val="a8"/>
    <w:pPr>
      <w:widowControl w:val="0"/>
      <w:ind w:left="170"/>
      <w:jc w:val="both"/>
    </w:pPr>
    <w:rPr>
      <w:rFonts w:ascii="Arial" w:hAnsi="Arial"/>
      <w:i/>
      <w:color w:val="800080"/>
      <w:sz w:val="28"/>
    </w:rPr>
  </w:style>
  <w:style w:type="character" w:customStyle="1" w:styleId="a8">
    <w:name w:val="Комментарий"/>
    <w:basedOn w:val="1"/>
    <w:link w:val="a7"/>
    <w:rPr>
      <w:rFonts w:ascii="Arial" w:hAnsi="Arial"/>
      <w:i/>
      <w:color w:val="800080"/>
      <w:sz w:val="28"/>
    </w:rPr>
  </w:style>
  <w:style w:type="character" w:customStyle="1" w:styleId="30">
    <w:name w:val="Заголовок 3 Знак"/>
    <w:link w:val="3"/>
    <w:rPr>
      <w:rFonts w:ascii="XO Thames" w:hAnsi="XO Thames"/>
      <w:b/>
      <w:sz w:val="26"/>
    </w:rPr>
  </w:style>
  <w:style w:type="paragraph" w:customStyle="1" w:styleId="a9">
    <w:name w:val="Знак"/>
    <w:basedOn w:val="a"/>
    <w:link w:val="aa"/>
    <w:pPr>
      <w:spacing w:after="160" w:line="240" w:lineRule="exact"/>
    </w:pPr>
    <w:rPr>
      <w:rFonts w:ascii="Verdana" w:hAnsi="Verdana"/>
      <w:sz w:val="20"/>
    </w:rPr>
  </w:style>
  <w:style w:type="character" w:customStyle="1" w:styleId="aa">
    <w:name w:val="Знак"/>
    <w:basedOn w:val="1"/>
    <w:link w:val="a9"/>
    <w:rPr>
      <w:rFonts w:ascii="Verdana" w:hAnsi="Verdana"/>
      <w:sz w:val="20"/>
    </w:rPr>
  </w:style>
  <w:style w:type="paragraph" w:customStyle="1" w:styleId="ab">
    <w:name w:val="Знак Знак Знак Знак"/>
    <w:basedOn w:val="a"/>
    <w:link w:val="ac"/>
    <w:pPr>
      <w:spacing w:beforeAutospacing="1" w:afterAutospacing="1"/>
    </w:pPr>
    <w:rPr>
      <w:rFonts w:ascii="Tahoma" w:hAnsi="Tahoma"/>
      <w:sz w:val="20"/>
    </w:rPr>
  </w:style>
  <w:style w:type="character" w:customStyle="1" w:styleId="ac">
    <w:name w:val="Знак Знак Знак Знак"/>
    <w:basedOn w:val="1"/>
    <w:link w:val="ab"/>
    <w:rPr>
      <w:rFonts w:ascii="Tahoma" w:hAnsi="Tahoma"/>
      <w:sz w:val="20"/>
    </w:rPr>
  </w:style>
  <w:style w:type="paragraph" w:customStyle="1" w:styleId="CharCharCarCarCharCharCarCarCharCharCarCarCharChar">
    <w:name w:val="Char Char Car Car Char Char Car Car Char Char Car Car Char Char"/>
    <w:basedOn w:val="a"/>
    <w:link w:val="CharCharCarCarCharCharCarCarCharCharCarCarCharChar0"/>
    <w:pPr>
      <w:spacing w:after="160" w:line="240" w:lineRule="exact"/>
    </w:pPr>
    <w:rPr>
      <w:rFonts w:ascii="Arial" w:hAnsi="Arial"/>
      <w:sz w:val="20"/>
    </w:rPr>
  </w:style>
  <w:style w:type="character" w:customStyle="1" w:styleId="CharCharCarCarCharCharCarCarCharCharCarCarCharChar0">
    <w:name w:val="Char Char Car Car Char Char Car Car Char Char Car Car Char Char"/>
    <w:basedOn w:val="1"/>
    <w:link w:val="CharCharCarCarCharCharCarCarCharCharCarCarCharChar"/>
    <w:rPr>
      <w:rFonts w:ascii="Arial" w:hAnsi="Arial"/>
      <w:sz w:val="20"/>
    </w:rPr>
  </w:style>
  <w:style w:type="paragraph" w:customStyle="1" w:styleId="CharCharCarCarCharCharCarCarCharCharCarCarCharChar1">
    <w:name w:val="Char Char Car Car Char Char Car Car Char Char Car Car Char Char"/>
    <w:basedOn w:val="a"/>
    <w:link w:val="CharCharCarCarCharCharCarCarCharCharCarCarCharChar2"/>
    <w:pPr>
      <w:spacing w:after="160" w:line="240" w:lineRule="exact"/>
    </w:pPr>
    <w:rPr>
      <w:sz w:val="20"/>
    </w:rPr>
  </w:style>
  <w:style w:type="character" w:customStyle="1" w:styleId="CharCharCarCarCharCharCarCarCharCharCarCarCharChar2">
    <w:name w:val="Char Char Car Car Char Char Car Car Char Char Car Car Char Char"/>
    <w:basedOn w:val="1"/>
    <w:link w:val="CharCharCarCarCharCharCarCarCharCharCarCarCharChar1"/>
    <w:rPr>
      <w:sz w:val="20"/>
    </w:rPr>
  </w:style>
  <w:style w:type="paragraph" w:styleId="ad">
    <w:name w:val="caption"/>
    <w:basedOn w:val="a"/>
    <w:next w:val="a"/>
    <w:link w:val="ae"/>
    <w:pPr>
      <w:jc w:val="center"/>
    </w:pPr>
    <w:rPr>
      <w:b/>
      <w:sz w:val="28"/>
    </w:rPr>
  </w:style>
  <w:style w:type="character" w:customStyle="1" w:styleId="ae">
    <w:name w:val="Название объекта Знак"/>
    <w:basedOn w:val="1"/>
    <w:link w:val="ad"/>
    <w:rPr>
      <w:b/>
      <w:sz w:val="28"/>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af">
    <w:name w:val="Знак Знак Знак"/>
    <w:basedOn w:val="a"/>
    <w:link w:val="af0"/>
    <w:pPr>
      <w:spacing w:after="160" w:line="240" w:lineRule="exact"/>
    </w:pPr>
    <w:rPr>
      <w:rFonts w:ascii="Verdana" w:hAnsi="Verdana"/>
      <w:sz w:val="20"/>
    </w:rPr>
  </w:style>
  <w:style w:type="character" w:customStyle="1" w:styleId="af0">
    <w:name w:val="Знак Знак Знак"/>
    <w:basedOn w:val="1"/>
    <w:link w:val="af"/>
    <w:rPr>
      <w:rFonts w:ascii="Verdana" w:hAnsi="Verdana"/>
      <w:sz w:val="20"/>
    </w:rPr>
  </w:style>
  <w:style w:type="paragraph" w:styleId="af1">
    <w:name w:val="Normal (Web)"/>
    <w:basedOn w:val="a"/>
    <w:link w:val="af2"/>
    <w:pPr>
      <w:spacing w:beforeAutospacing="1" w:afterAutospacing="1"/>
    </w:pPr>
  </w:style>
  <w:style w:type="character" w:customStyle="1" w:styleId="af2">
    <w:name w:val="Обычный (Интернет) Знак"/>
    <w:basedOn w:val="1"/>
    <w:link w:val="af1"/>
    <w:rPr>
      <w:sz w:val="24"/>
    </w:rPr>
  </w:style>
  <w:style w:type="paragraph" w:customStyle="1" w:styleId="af3">
    <w:name w:val="Знак Знак Знак Знак"/>
    <w:basedOn w:val="a"/>
    <w:link w:val="af4"/>
    <w:pPr>
      <w:spacing w:after="160" w:line="240" w:lineRule="exact"/>
    </w:pPr>
    <w:rPr>
      <w:rFonts w:ascii="Verdana" w:hAnsi="Verdana"/>
      <w:sz w:val="20"/>
    </w:rPr>
  </w:style>
  <w:style w:type="character" w:customStyle="1" w:styleId="af4">
    <w:name w:val="Знак Знак Знак Знак"/>
    <w:basedOn w:val="1"/>
    <w:link w:val="af3"/>
    <w:rPr>
      <w:rFonts w:ascii="Verdana" w:hAnsi="Verdana"/>
      <w:sz w:val="20"/>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ConsPlusNonformat">
    <w:name w:val="ConsPlusNonformat"/>
    <w:link w:val="ConsPlusNonformat0"/>
    <w:rPr>
      <w:rFonts w:ascii="Courier New" w:hAnsi="Courier New"/>
    </w:rPr>
  </w:style>
  <w:style w:type="character" w:customStyle="1" w:styleId="ConsPlusNonformat0">
    <w:name w:val="ConsPlusNonformat"/>
    <w:link w:val="ConsPlusNonformat"/>
    <w:rPr>
      <w:rFonts w:ascii="Courier New" w:hAnsi="Courier New"/>
    </w:rPr>
  </w:style>
  <w:style w:type="paragraph" w:customStyle="1" w:styleId="14">
    <w:name w:val="Гиперссылка1"/>
    <w:link w:val="af5"/>
    <w:rPr>
      <w:color w:val="0000FF"/>
      <w:u w:val="single"/>
    </w:rPr>
  </w:style>
  <w:style w:type="character" w:styleId="af5">
    <w:name w:val="Hyperlink"/>
    <w:link w:val="14"/>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paragraph" w:customStyle="1" w:styleId="af6">
    <w:name w:val="Знак Знак Знак Знак Знак Знак Знак Знак Знак Знак"/>
    <w:basedOn w:val="a"/>
    <w:link w:val="af7"/>
    <w:pPr>
      <w:spacing w:after="160" w:line="240" w:lineRule="exact"/>
    </w:pPr>
    <w:rPr>
      <w:rFonts w:ascii="Verdana" w:hAnsi="Verdana"/>
      <w:sz w:val="20"/>
    </w:rPr>
  </w:style>
  <w:style w:type="character" w:customStyle="1" w:styleId="af7">
    <w:name w:val="Знак Знак Знак Знак Знак Знак Знак Знак Знак Знак"/>
    <w:basedOn w:val="1"/>
    <w:link w:val="af6"/>
    <w:rPr>
      <w:rFonts w:ascii="Verdana" w:hAnsi="Verdana"/>
      <w:sz w:val="20"/>
    </w:rPr>
  </w:style>
  <w:style w:type="paragraph" w:styleId="15">
    <w:name w:val="toc 1"/>
    <w:next w:val="a"/>
    <w:link w:val="16"/>
    <w:uiPriority w:val="39"/>
    <w:rPr>
      <w:rFonts w:ascii="XO Thames" w:hAnsi="XO Thames"/>
      <w:b/>
      <w:sz w:val="28"/>
    </w:rPr>
  </w:style>
  <w:style w:type="character" w:customStyle="1" w:styleId="16">
    <w:name w:val="Оглавление 1 Знак"/>
    <w:link w:val="15"/>
    <w:rPr>
      <w:rFonts w:ascii="XO Thames" w:hAnsi="XO Thames"/>
      <w:b/>
      <w:sz w:val="28"/>
    </w:rPr>
  </w:style>
  <w:style w:type="paragraph" w:styleId="af8">
    <w:name w:val="Body Text"/>
    <w:basedOn w:val="a"/>
    <w:link w:val="af9"/>
    <w:pPr>
      <w:spacing w:after="120"/>
    </w:pPr>
  </w:style>
  <w:style w:type="character" w:customStyle="1" w:styleId="af9">
    <w:name w:val="Основной текст Знак"/>
    <w:basedOn w:val="1"/>
    <w:link w:val="af8"/>
    <w:rPr>
      <w:sz w:val="24"/>
    </w:rPr>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customStyle="1" w:styleId="ConsPlusTitle">
    <w:name w:val="ConsPlusTitle"/>
    <w:link w:val="ConsPlusTitle0"/>
    <w:pPr>
      <w:widowControl w:val="0"/>
    </w:pPr>
    <w:rPr>
      <w:rFonts w:ascii="Calibri" w:hAnsi="Calibri"/>
      <w:b/>
      <w:sz w:val="22"/>
    </w:rPr>
  </w:style>
  <w:style w:type="character" w:customStyle="1" w:styleId="ConsPlusTitle0">
    <w:name w:val="ConsPlusTitle"/>
    <w:link w:val="ConsPlusTitle"/>
    <w:rPr>
      <w:rFonts w:ascii="Calibri" w:hAnsi="Calibri"/>
      <w:b/>
      <w:sz w:val="22"/>
    </w:rPr>
  </w:style>
  <w:style w:type="paragraph" w:styleId="afa">
    <w:name w:val="Body Text Indent"/>
    <w:basedOn w:val="a"/>
    <w:link w:val="afb"/>
    <w:pPr>
      <w:spacing w:after="120"/>
      <w:ind w:left="283"/>
    </w:pPr>
  </w:style>
  <w:style w:type="character" w:customStyle="1" w:styleId="afb">
    <w:name w:val="Основной текст с отступом Знак"/>
    <w:basedOn w:val="1"/>
    <w:link w:val="afa"/>
    <w:rPr>
      <w:sz w:val="24"/>
    </w:rPr>
  </w:style>
  <w:style w:type="paragraph" w:styleId="afc">
    <w:name w:val="No Spacing"/>
    <w:link w:val="afd"/>
    <w:rPr>
      <w:rFonts w:ascii="Calibri" w:hAnsi="Calibri"/>
      <w:sz w:val="22"/>
    </w:rPr>
  </w:style>
  <w:style w:type="character" w:customStyle="1" w:styleId="afd">
    <w:name w:val="Без интервала Знак"/>
    <w:link w:val="afc"/>
    <w:rPr>
      <w:rFonts w:ascii="Calibri" w:hAnsi="Calibri"/>
      <w:sz w:val="22"/>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afe">
    <w:name w:val="List Paragraph"/>
    <w:basedOn w:val="a"/>
    <w:link w:val="aff"/>
    <w:pPr>
      <w:ind w:left="720"/>
      <w:contextualSpacing/>
    </w:pPr>
  </w:style>
  <w:style w:type="character" w:customStyle="1" w:styleId="aff">
    <w:name w:val="Абзац списка Знак"/>
    <w:basedOn w:val="1"/>
    <w:link w:val="afe"/>
    <w:rPr>
      <w:sz w:val="24"/>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ConsPlusCell">
    <w:name w:val="ConsPlusCell"/>
    <w:link w:val="ConsPlusCell0"/>
    <w:pPr>
      <w:widowControl w:val="0"/>
    </w:pPr>
    <w:rPr>
      <w:rFonts w:ascii="Arial" w:hAnsi="Arial"/>
    </w:rPr>
  </w:style>
  <w:style w:type="character" w:customStyle="1" w:styleId="ConsPlusCell0">
    <w:name w:val="ConsPlusCell"/>
    <w:link w:val="ConsPlusCell"/>
    <w:rPr>
      <w:rFonts w:ascii="Arial" w:hAnsi="Arial"/>
    </w:rPr>
  </w:style>
  <w:style w:type="paragraph" w:customStyle="1" w:styleId="17">
    <w:name w:val="Основной шрифт абзаца1"/>
    <w:link w:val="aff0"/>
  </w:style>
  <w:style w:type="paragraph" w:styleId="aff0">
    <w:name w:val="Balloon Text"/>
    <w:basedOn w:val="a"/>
    <w:link w:val="aff1"/>
    <w:rPr>
      <w:rFonts w:ascii="Tahoma" w:hAnsi="Tahoma"/>
      <w:sz w:val="16"/>
    </w:rPr>
  </w:style>
  <w:style w:type="character" w:customStyle="1" w:styleId="aff1">
    <w:name w:val="Текст выноски Знак"/>
    <w:basedOn w:val="1"/>
    <w:link w:val="aff0"/>
    <w:rPr>
      <w:rFonts w:ascii="Tahoma" w:hAnsi="Tahoma"/>
      <w:sz w:val="16"/>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aff2">
    <w:name w:val="Знак"/>
    <w:basedOn w:val="a"/>
    <w:link w:val="aff3"/>
    <w:pPr>
      <w:spacing w:after="160" w:line="240" w:lineRule="exact"/>
    </w:pPr>
    <w:rPr>
      <w:rFonts w:ascii="Verdana" w:hAnsi="Verdana"/>
      <w:sz w:val="20"/>
    </w:rPr>
  </w:style>
  <w:style w:type="character" w:customStyle="1" w:styleId="aff3">
    <w:name w:val="Знак"/>
    <w:basedOn w:val="1"/>
    <w:link w:val="aff2"/>
    <w:rPr>
      <w:rFonts w:ascii="Verdana" w:hAnsi="Verdana"/>
      <w:sz w:val="20"/>
    </w:rPr>
  </w:style>
  <w:style w:type="paragraph" w:customStyle="1" w:styleId="18">
    <w:name w:val="Просмотренная гиперссылка1"/>
    <w:basedOn w:val="17"/>
    <w:link w:val="aff4"/>
    <w:rPr>
      <w:color w:val="800080" w:themeColor="followedHyperlink"/>
      <w:u w:val="single"/>
    </w:rPr>
  </w:style>
  <w:style w:type="character" w:styleId="aff4">
    <w:name w:val="FollowedHyperlink"/>
    <w:basedOn w:val="a0"/>
    <w:link w:val="18"/>
    <w:rPr>
      <w:color w:val="800080" w:themeColor="followedHyperlink"/>
      <w:u w:val="single"/>
    </w:rPr>
  </w:style>
  <w:style w:type="paragraph" w:styleId="aff5">
    <w:name w:val="Subtitle"/>
    <w:next w:val="a"/>
    <w:link w:val="aff6"/>
    <w:uiPriority w:val="11"/>
    <w:qFormat/>
    <w:pPr>
      <w:jc w:val="both"/>
    </w:pPr>
    <w:rPr>
      <w:rFonts w:ascii="XO Thames" w:hAnsi="XO Thames"/>
      <w:i/>
      <w:sz w:val="24"/>
    </w:rPr>
  </w:style>
  <w:style w:type="character" w:customStyle="1" w:styleId="aff6">
    <w:name w:val="Подзаголовок Знак"/>
    <w:link w:val="aff5"/>
    <w:rPr>
      <w:rFonts w:ascii="XO Thames" w:hAnsi="XO Thames"/>
      <w:i/>
      <w:sz w:val="24"/>
    </w:rPr>
  </w:style>
  <w:style w:type="paragraph" w:styleId="23">
    <w:name w:val="Body Text Indent 2"/>
    <w:basedOn w:val="a"/>
    <w:link w:val="24"/>
    <w:pPr>
      <w:spacing w:after="120" w:line="480" w:lineRule="auto"/>
      <w:ind w:left="283"/>
    </w:pPr>
  </w:style>
  <w:style w:type="character" w:customStyle="1" w:styleId="24">
    <w:name w:val="Основной текст с отступом 2 Знак"/>
    <w:basedOn w:val="1"/>
    <w:link w:val="23"/>
    <w:rPr>
      <w:sz w:val="24"/>
    </w:rPr>
  </w:style>
  <w:style w:type="paragraph" w:styleId="aff7">
    <w:name w:val="Title"/>
    <w:basedOn w:val="a"/>
    <w:link w:val="aff8"/>
    <w:uiPriority w:val="10"/>
    <w:qFormat/>
    <w:pPr>
      <w:ind w:left="284" w:hanging="284"/>
      <w:jc w:val="center"/>
    </w:pPr>
    <w:rPr>
      <w:sz w:val="26"/>
    </w:rPr>
  </w:style>
  <w:style w:type="character" w:customStyle="1" w:styleId="aff8">
    <w:name w:val="Заголовок Знак"/>
    <w:basedOn w:val="1"/>
    <w:link w:val="aff7"/>
    <w:rPr>
      <w:sz w:val="26"/>
    </w:rPr>
  </w:style>
  <w:style w:type="character" w:customStyle="1" w:styleId="40">
    <w:name w:val="Заголовок 4 Знак"/>
    <w:link w:val="4"/>
    <w:rPr>
      <w:rFonts w:ascii="XO Thames" w:hAnsi="XO Thames"/>
      <w:b/>
      <w:sz w:val="24"/>
    </w:rPr>
  </w:style>
  <w:style w:type="paragraph" w:styleId="33">
    <w:name w:val="Body Text 3"/>
    <w:basedOn w:val="a"/>
    <w:link w:val="34"/>
    <w:pPr>
      <w:jc w:val="both"/>
    </w:pPr>
  </w:style>
  <w:style w:type="character" w:customStyle="1" w:styleId="34">
    <w:name w:val="Основной текст 3 Знак"/>
    <w:basedOn w:val="1"/>
    <w:link w:val="33"/>
    <w:rPr>
      <w:sz w:val="24"/>
    </w:rPr>
  </w:style>
  <w:style w:type="character" w:customStyle="1" w:styleId="20">
    <w:name w:val="Заголовок 2 Знак"/>
    <w:link w:val="2"/>
    <w:rPr>
      <w:rFonts w:ascii="XO Thames" w:hAnsi="XO Thames"/>
      <w:b/>
      <w:sz w:val="28"/>
    </w:rPr>
  </w:style>
  <w:style w:type="table" w:styleId="aff9">
    <w:name w:val="Table Grid"/>
    <w:basedOn w:val="a1"/>
    <w:pPr>
      <w:widowControl w:val="0"/>
      <w:ind w:firstLine="720"/>
      <w:jc w:val="both"/>
    </w:pPr>
    <w:rPr>
      <w:rFonts w:ascii="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a">
    <w:name w:val="Unresolved Mention"/>
    <w:basedOn w:val="a0"/>
    <w:uiPriority w:val="99"/>
    <w:semiHidden/>
    <w:unhideWhenUsed/>
    <w:rsid w:val="00320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73EA0B05FBF12B333E772555C5470CEB70C47129B3142BDD0425BB019B0AC1430F2075FEDF357E2A2607226AB19F543908DB5E843EAD7zBX" TargetMode="External"/><Relationship Id="rId18" Type="http://schemas.openxmlformats.org/officeDocument/2006/relationships/hyperlink" Target="consultantplus://offline/ref=B1D723D3EE95DBB477B6C64FC70E234460B84091BA77B8A9BA5AA30DA6315D2FF04BF7B77A8FDAE8B73ED2C946C80D67E4C7AFEAD3F8CF548FE98BZFC4A" TargetMode="External"/><Relationship Id="rId26" Type="http://schemas.openxmlformats.org/officeDocument/2006/relationships/hyperlink" Target="consultantplus://offline/ref=300354A0161E1754334742FC85D2ECA4C585E1C86EF54645EA8DE0CD952F879454E03AB04991BD7C04BC51368646BEAE301D8C48F66A0F536DF266GAJCA" TargetMode="External"/><Relationship Id="rId39" Type="http://schemas.openxmlformats.org/officeDocument/2006/relationships/hyperlink" Target="consultantplus://offline/ref=A1E8089319357BE92945BA00F60D47ADB6870C9860F310254833F2D42BC74FDE72D0112946868AC2808B0B1DB1308526C1372F0FBEC6B0344F88CAwAQ3A" TargetMode="External"/><Relationship Id="rId21" Type="http://schemas.openxmlformats.org/officeDocument/2006/relationships/hyperlink" Target="consultantplus://offline/ref=300354A0161E1754334742FC85D2ECA4C585E1C86EF54645EA8DE0CD952F879454E03AB04991BD7C04BD5C3F8646BEAE301D8C48F66A0F536DF266GAJCA" TargetMode="External"/><Relationship Id="rId34" Type="http://schemas.openxmlformats.org/officeDocument/2006/relationships/hyperlink" Target="consultantplus://offline/ref=300354A0161E1754334742FC85D2ECA4C585E1C86EF54645EA8DE0CD952F879454E03AB04991BD7C04BC513F8646BEAE301D8C48F66A0F536DF266GAJCA" TargetMode="External"/><Relationship Id="rId42" Type="http://schemas.openxmlformats.org/officeDocument/2006/relationships/hyperlink" Target="consultantplus://offline/ref=A1E8089319357BE92945BA00F60D47ADB6870C9860F310254833F2D42BC74FDE72D0112946868AC2808B0D15B1308526C1372F0FBEC6B0344F88CAwAQ3A" TargetMode="External"/><Relationship Id="rId7" Type="http://schemas.openxmlformats.org/officeDocument/2006/relationships/hyperlink" Target="http://www.&#1095;&#1091;&#1082;&#1086;&#1090;&#1082;&#1072;.&#1088;&#1092;" TargetMode="External"/><Relationship Id="rId2" Type="http://schemas.openxmlformats.org/officeDocument/2006/relationships/numbering" Target="numbering.xml"/><Relationship Id="rId16" Type="http://schemas.openxmlformats.org/officeDocument/2006/relationships/hyperlink" Target="consultantplus://offline/ref=31D763FDD355B9501130EA975603A828D8E7C9EEAA2B0077363A2B45A296FCFBDF720753980689771F90B06832F85DB6DC7C0072FEE204AB200673h455X" TargetMode="External"/><Relationship Id="rId29" Type="http://schemas.openxmlformats.org/officeDocument/2006/relationships/hyperlink" Target="consultantplus://offline/ref=300354A0161E1754334742FC85D2ECA4C585E1C86EF54645EA8DE0CD952F879454E03AB04991BD7C04BC51378646BEAE301D8C48F66A0F536DF266GAJCA" TargetMode="External"/><Relationship Id="rId1" Type="http://schemas.openxmlformats.org/officeDocument/2006/relationships/customXml" Target="../customXml/item1.xml"/><Relationship Id="rId6" Type="http://schemas.openxmlformats.org/officeDocument/2006/relationships/hyperlink" Target="https://dep.invest-chukotka.ru/docs/Postanovlenie_Pravitelstva_Chukotskogo_AO_%E2%84%9682_ot_30_marta_2021_goda.pdf" TargetMode="External"/><Relationship Id="rId11" Type="http://schemas.openxmlformats.org/officeDocument/2006/relationships/hyperlink" Target="http://www.&#1095;&#1091;&#1082;&#1086;&#1090;&#1082;&#1072;.&#1088;&#1092;" TargetMode="External"/><Relationship Id="rId24" Type="http://schemas.openxmlformats.org/officeDocument/2006/relationships/hyperlink" Target="consultantplus://offline/ref=300354A0161E1754334742FC85D2ECA4C585E1C86EF54645EA8DE0CD952F879454E03AB04991BD7C04BD5C318646BEAE301D8C48F66A0F536DF266GAJCA" TargetMode="External"/><Relationship Id="rId32" Type="http://schemas.openxmlformats.org/officeDocument/2006/relationships/hyperlink" Target="consultantplus://offline/ref=300354A0161E1754334742FC85D2ECA4C585E1C86EF54645EA8DE0CD952F879454E03AB04991BD7C04BE5D358646BEAE301D8C48F66A0F536DF266GAJCA" TargetMode="External"/><Relationship Id="rId37" Type="http://schemas.openxmlformats.org/officeDocument/2006/relationships/hyperlink" Target="consultantplus://offline/ref=300354A0161E1754334742FC85D2ECA4C585E1C86EF54645EA8DE0CD952F879454E03AB04991BD7C04BE54318646BEAE301D8C48F66A0F536DF266GAJCA" TargetMode="External"/><Relationship Id="rId40" Type="http://schemas.openxmlformats.org/officeDocument/2006/relationships/hyperlink" Target="consultantplus://offline/ref=A1E8089319357BE92945BA00F60D47ADB6870C9860F310254833F2D42BC74FDE72D0112946868AC2808B0C16B1308526C1372F0FBEC6B0344F88CAwAQ3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9A9E43E8D8FEF3CE4CCA4701F30C809EEC2664C225CF568EEDF24E2853E1C8FAE86B11428D3DDB8D4AB5C4F2B4249C6702B9A23B148C845AEB9E5CzEz9X" TargetMode="External"/><Relationship Id="rId23" Type="http://schemas.openxmlformats.org/officeDocument/2006/relationships/hyperlink" Target="consultantplus://offline/ref=300354A0161E1754334742FC85D2ECA4C585E1C86EF54645EA8DE0CD952F879454E03AB04991BD7C04BE5D378646BEAE301D8C48F66A0F536DF266GAJCA" TargetMode="External"/><Relationship Id="rId28" Type="http://schemas.openxmlformats.org/officeDocument/2006/relationships/hyperlink" Target="consultantplus://offline/ref=300354A0161E1754334742FC85D2ECA4C585E1C86EF54645EA8DE0CD952F879454E03AB04991BD7C04BE5D328646BEAE301D8C48F66A0F536DF266GAJCA" TargetMode="External"/><Relationship Id="rId36" Type="http://schemas.openxmlformats.org/officeDocument/2006/relationships/hyperlink" Target="consultantplus://offline/ref=300354A0161E1754334742FC85D2ECA4C585E1C86EF54645EA8DE0CD952F879454E03AB04991BD7C04BC50368646BEAE301D8C48F66A0F536DF266GAJCA" TargetMode="External"/><Relationship Id="rId10" Type="http://schemas.openxmlformats.org/officeDocument/2006/relationships/hyperlink" Target="consultantplus://offline/ref=A82E397A526469B196CD6FBFFD1E7F5034179A460FE4D02078E2C9A13977FD5A8F1E15B47ADEB7CBD9960581A7C91EDB54688A689A9898CA65CAD2K6G3G" TargetMode="External"/><Relationship Id="rId19" Type="http://schemas.openxmlformats.org/officeDocument/2006/relationships/hyperlink" Target="consultantplus://offline/ref=B1D723D3EE95DBB477B6C64FC70E234460B84091BA77B8A9BA5AA30DA6315D2FF04BF7B77A8FDAE8B73ED2C446C80D67E4C7AFEAD3F8CF548FE98BZFC4A" TargetMode="External"/><Relationship Id="rId31" Type="http://schemas.openxmlformats.org/officeDocument/2006/relationships/hyperlink" Target="consultantplus://offline/ref=300354A0161E1754334742FC85D2ECA4C585E1C86EF54645EA8DE0CD952F879454E03AB04991BD7C04BC51348646BEAE301D8C48F66A0F536DF266GAJCA" TargetMode="External"/><Relationship Id="rId44"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consultantplus://offline/ref=A82E397A526469B196CD6FBFFD1E7F5034179A460FE4D02078E2C9A13977FD5A8F1E15B47ADEB7CBD996058EA7C91EDB54688A689A9898CA65CAD2K6G3G" TargetMode="External"/><Relationship Id="rId14" Type="http://schemas.openxmlformats.org/officeDocument/2006/relationships/hyperlink" Target="consultantplus://offline/ref=B73EA0B05FBF12B333E772555C5470CEB70C47129B3142BDD0425BB019B0AC1430F2075FEDF151E2A2607226AB19F543908DB5E843EAD7zBX" TargetMode="External"/><Relationship Id="rId22" Type="http://schemas.openxmlformats.org/officeDocument/2006/relationships/hyperlink" Target="consultantplus://offline/ref=300354A0161E1754334742FC85D2ECA4C585E1C86EF54645EA8DE0CD952F879454E03AB04991BD7C04BC51308646BEAE301D8C48F66A0F536DF266GAJCA" TargetMode="External"/><Relationship Id="rId27" Type="http://schemas.openxmlformats.org/officeDocument/2006/relationships/hyperlink" Target="consultantplus://offline/ref=300354A0161E1754334742FC85D2ECA4C585E1C86EF54645EA8DE0CD952F879454E03AB04991BD7C04BE5D348646BEAE301D8C48F66A0F536DF266GAJCA" TargetMode="External"/><Relationship Id="rId30" Type="http://schemas.openxmlformats.org/officeDocument/2006/relationships/hyperlink" Target="consultantplus://offline/ref=300354A0161E1754334742FC85D2ECA4C585E1C86EF54645EA8DE0CD952F879454E03AB04991BD7C04BE5D348646BEAE301D8C48F66A0F536DF266GAJCA" TargetMode="External"/><Relationship Id="rId35" Type="http://schemas.openxmlformats.org/officeDocument/2006/relationships/hyperlink" Target="consultantplus://offline/ref=300354A0161E1754334742FC85D2ECA4C585E1C86EF54645EA8DE0CD952F879454E03AB04991BD7C04BC51328646BEAE301D8C48F66A0F536DF266GAJCA" TargetMode="External"/><Relationship Id="rId43" Type="http://schemas.openxmlformats.org/officeDocument/2006/relationships/image" Target="media/image1.wmf"/><Relationship Id="rId8" Type="http://schemas.openxmlformats.org/officeDocument/2006/relationships/hyperlink" Target="http://www.&#1095;&#1091;&#1082;&#1086;&#1090;&#1082;&#1072;.&#1088;&#1092;" TargetMode="External"/><Relationship Id="rId3" Type="http://schemas.openxmlformats.org/officeDocument/2006/relationships/styles" Target="styles.xml"/><Relationship Id="rId12" Type="http://schemas.openxmlformats.org/officeDocument/2006/relationships/hyperlink" Target="http://www.&#1095;&#1091;&#1082;&#1086;&#1090;&#1082;&#1072;.&#1088;&#1092;" TargetMode="External"/><Relationship Id="rId17" Type="http://schemas.openxmlformats.org/officeDocument/2006/relationships/hyperlink" Target="consultantplus://offline/ref=B1D723D3EE95DBB477B6C64FC70E234460B84091BA77B8A9BA5AA30DA6315D2FF04BF7B77A8FDAE8B73ED3C846C80D67E4C7AFEAD3F8CF548FE98BZFC4A" TargetMode="External"/><Relationship Id="rId25" Type="http://schemas.openxmlformats.org/officeDocument/2006/relationships/hyperlink" Target="consultantplus://offline/ref=300354A0161E1754334742FC85D2ECA4C585E1C86EF54645EA8DE0CD952F879454E03AB04991BD7C04BE55368646BEAE301D8C48F66A0F536DF266GAJCA" TargetMode="External"/><Relationship Id="rId33" Type="http://schemas.openxmlformats.org/officeDocument/2006/relationships/hyperlink" Target="consultantplus://offline/ref=300354A0161E1754334742FC85D2ECA4C585E1C86EF54645EA8DE0CD952F879454E03AB04991BD7C04BD5C3E8646BEAE301D8C48F66A0F536DF266GAJCA" TargetMode="External"/><Relationship Id="rId38" Type="http://schemas.openxmlformats.org/officeDocument/2006/relationships/hyperlink" Target="consultantplus://offline/ref=300354A0161E1754334742FC85D2ECA4C585E1C86EF54645EA8DE0CD952F879454E03AB04991BD7C04BE54318646BEAE301D8C48F66A0F536DF266GAJCA" TargetMode="External"/><Relationship Id="rId46" Type="http://schemas.openxmlformats.org/officeDocument/2006/relationships/theme" Target="theme/theme1.xml"/><Relationship Id="rId20" Type="http://schemas.openxmlformats.org/officeDocument/2006/relationships/hyperlink" Target="consultantplus://offline/ref=300354A0161E1754334742FC85D2ECA4C585E1C86EF54645EA8DE0CD952F879454E03AB04991BD7C04BC54308646BEAE301D8C48F66A0F536DF266GAJCA" TargetMode="External"/><Relationship Id="rId41" Type="http://schemas.openxmlformats.org/officeDocument/2006/relationships/hyperlink" Target="consultantplus://offline/ref=A1E8089319357BE92945BA00F60D47ADB6870C9860F310254833F2D42BC74FDE72D0112946868AC2808B0C11B1308526C1372F0FBEC6B0344F88CAwAQ3A"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D4920-6416-46D8-8652-9CF845BC4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4061</Words>
  <Characters>23152</Characters>
  <Application>Microsoft Office Word</Application>
  <DocSecurity>0</DocSecurity>
  <Lines>192</Lines>
  <Paragraphs>54</Paragraphs>
  <ScaleCrop>false</ScaleCrop>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нэйт</cp:lastModifiedBy>
  <cp:revision>2</cp:revision>
  <dcterms:created xsi:type="dcterms:W3CDTF">2024-01-30T11:34:00Z</dcterms:created>
  <dcterms:modified xsi:type="dcterms:W3CDTF">2024-01-30T11:36:00Z</dcterms:modified>
</cp:coreProperties>
</file>