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5105" w14:textId="77777777">
      <w:pPr>
        <w:spacing w:after="0"/>
      </w:pPr>
      <w:r>
        <w:rPr>
          <w:noProof/>
        </w:rPr>
        <w:drawing>
          <wp:inline distT="0" distB="0" distL="0" distR="0" wp14:anchorId="2234FC10" wp14:editId="65B6AD27">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2BEC1CC3" w14:textId="77777777">
      <w:pPr>
        <w:pStyle w:val="PolicyKicker"/>
      </w:pPr>
      <w:r>
        <w:t>The MentorSphere</w:t>
      </w:r>
    </w:p>
    <w:p w14:paraId="1C1826B4" w14:textId="77777777">
      <w:pPr>
        <w:pStyle w:val="PolicyTitle"/>
      </w:pPr>
      <w:r>
        <w:t>Privacy Policy</w:t>
      </w:r>
    </w:p>
    <w:p w14:paraId="65919444" w14:textId="77777777">
      <w:pPr>
        <w:pStyle w:val="PolicyMetadata"/>
      </w:pPr>
      <w:r>
        <w:rPr>
          <w:b/>
        </w:rPr>
        <w:t>Version 1.8</w:t>
      </w:r>
    </w:p>
    <w:p w14:paraId="1CF1DC7B" w14:textId="77777777">
      <w:pPr>
        <w:pStyle w:val="Heading1"/>
      </w:pPr>
      <w:r>
        <w:t>Document details</w:t>
      </w:r>
    </w:p>
    <w:p w14:paraId="05A4241E" w14:textId="77777777">
      <w:pPr>
        <w:pStyle w:val="PolicyMetadata"/>
      </w:pPr>
      <w:r>
        <w:rPr>
          <w:b/>
        </w:rPr>
        <w:t>Version:</w:t>
      </w:r>
      <w:r>
        <w:t xml:space="preserve"> 1.8</w:t>
      </w:r>
    </w:p>
    <w:p w14:paraId="050A46AE" w14:textId="77777777">
      <w:pPr>
        <w:pStyle w:val="PolicyMetadata"/>
      </w:pPr>
      <w:r>
        <w:rPr>
          <w:b/>
        </w:rPr>
        <w:t>Effective date:</w:t>
      </w:r>
      <w:r>
        <w:t xml:space="preserve"> 3 October 2026</w:t>
      </w:r>
    </w:p>
    <w:p w14:paraId="76462207" w14:textId="77777777">
      <w:pPr>
        <w:pStyle w:val="PolicyMetadata"/>
      </w:pPr>
      <w:r>
        <w:rPr>
          <w:b/>
        </w:rPr>
        <w:t>Policy owner:</w:t>
      </w:r>
      <w:r>
        <w:t xml:space="preserve"> Luke Turner, Founder of The MentorSphere</w:t>
      </w:r>
    </w:p>
    <w:p w14:paraId="05A4241E" w14:textId="77777777">
      <w:pPr>
        <w:pStyle w:val="PolicyMetadata"/>
      </w:pPr>
      <w:r>
        <w:rPr>
          <w:b/>
        </w:rPr>
        <w:t xml:space="preserve">Status: </w:t>
      </w:r>
      <w:r>
        <w:t xml:space="preserve">Approved and current. Owner adoption: 3 October 2026.</w:t>
      </w:r>
    </w:p>
    <w:p w14:paraId="7B9455CF" w14:textId="77777777">
      <w:pPr>
        <w:pStyle w:val="PolicyMetadata"/>
      </w:pPr>
      <w:r>
        <w:rPr>
          <w:b/>
        </w:rPr>
        <w:t>Public website:</w:t>
      </w:r>
      <w:r>
        <w:t xml:space="preserve"> </w:t>
      </w:r>
      <w:hyperlink r:id="rId9">
        <w:r>
          <w:rPr>
            <w:color w:val="005F8D"/>
            <w:szCs w:val="20"/>
            <w:u w:val="single"/>
          </w:rPr>
          <w:t>View Privacy Policy on The MentorSphere website</w:t>
        </w:r>
      </w:hyperlink>
    </w:p>
    <w:p w14:paraId="04ACDC5D" w14:textId="77777777">
      <w:pPr>
        <w:pStyle w:val="Heading1"/>
      </w:pPr>
      <w:r>
        <w:t>Policy wording</w:t>
      </w:r>
    </w:p>
    <w:p w14:paraId="768EA07E" w14:textId="77777777">
      <w:pPr>
        <w:pStyle w:val="Heading2"/>
      </w:pPr>
      <w:r>
        <w:t>1. Introduction</w:t>
      </w:r>
    </w:p>
    <w:p w14:paraId="58AFF144" w14:textId="77777777">
      <w:pPr>
        <w:spacing w:before="40"/>
      </w:pPr>
      <w:r>
        <w:t>The MentorSphere is committed to protecting personal information and privacy. This policy explains how information may be collected, used, protected and disclosed when someone engages with tutoring, coaching, support services, the website or associated platforms.</w:t>
      </w:r>
    </w:p>
    <w:p w14:paraId="70C7A254" w14:textId="77777777">
      <w:pPr>
        <w:pStyle w:val="Heading2"/>
      </w:pPr>
      <w:r>
        <w:t>2. Information collected</w:t>
      </w:r>
    </w:p>
    <w:p w14:paraId="35AB6E8C" w14:textId="77777777">
      <w:pPr>
        <w:spacing w:before="40"/>
      </w:pPr>
      <w:r>
        <w:t>The MentorSphere may collect the following categories of personal data:</w:t>
      </w:r>
    </w:p>
    <w:p w14:paraId="0CBCB86B" w14:textId="77777777">
      <w:pPr>
        <w:pStyle w:val="ListBullet"/>
        <w:numPr>
          <w:ilvl w:val="0"/>
          <w:numId w:val="2"/>
        </w:numPr>
      </w:pPr>
      <w:r>
        <w:rPr>
          <w:b/>
        </w:rPr>
        <w:t>Personal information:</w:t>
      </w:r>
      <w:r>
        <w:t xml:space="preserve"> name, email address, telephone number and other contact details.</w:t>
      </w:r>
    </w:p>
    <w:p w14:paraId="3EFBA641" w14:textId="77777777">
      <w:pPr>
        <w:pStyle w:val="ListBullet"/>
        <w:numPr>
          <w:ilvl w:val="0"/>
          <w:numId w:val="2"/>
        </w:numPr>
      </w:pPr>
      <w:r>
        <w:rPr>
          <w:b/>
        </w:rPr>
        <w:t>Payment information:</w:t>
      </w:r>
      <w:r>
        <w:t xml:space="preserve"> processed securely by trusted third-party providers such as GoCardless or Stripe.</w:t>
      </w:r>
    </w:p>
    <w:p w14:paraId="5725ED18" w14:textId="77777777">
      <w:pPr>
        <w:pStyle w:val="ListBullet"/>
        <w:numPr>
          <w:ilvl w:val="0"/>
          <w:numId w:val="2"/>
        </w:numPr>
      </w:pPr>
      <w:r>
        <w:rPr>
          <w:b/>
        </w:rPr>
        <w:t>Technical information:</w:t>
      </w:r>
      <w:r>
        <w:t xml:space="preserve"> information generated through the website, booking system and online platforms, such as browser type, device usage or IP address where applicable.</w:t>
      </w:r>
    </w:p>
    <w:p w14:paraId="6505979F" w14:textId="77777777">
      <w:pPr>
        <w:pStyle w:val="ListBullet"/>
        <w:numPr>
          <w:ilvl w:val="0"/>
          <w:numId w:val="2"/>
        </w:numPr>
      </w:pPr>
      <w:r>
        <w:rPr>
          <w:b/>
        </w:rPr>
        <w:t>Educational information:</w:t>
      </w:r>
      <w:r>
        <w:t xml:space="preserve"> learning preferences, session notes, baseline assessments, educational background and other information used to tailor support.</w:t>
      </w:r>
    </w:p>
    <w:p>
      <w:pPr>
        <w:pStyle w:val="ListBullet"/>
        <w:numPr>
          <w:ilvl w:val="0"/>
          <w:numId w:val="2"/>
        </w:numPr>
      </w:pPr>
      <w:r>
        <w:rPr>
          <w:b/>
        </w:rPr>
        <w:t xml:space="preserve">Learner profiles:</w:t>
      </w:r>
      <w:r>
        <w:t xml:space="preserve"> respondent identity, contact details and relationship to the learner; learner identity, date of birth, education stage, subjects, session and support preferences; and, for Secondary Years, optional exam-board information.</w:t>
      </w:r>
    </w:p>
    <w:p>
      <w:pPr>
        <w:pStyle w:val="ListBullet"/>
        <w:numPr>
          <w:ilvl w:val="0"/>
          <w:numId w:val="2"/>
        </w:numPr>
      </w:pPr>
      <w:r>
        <w:rPr>
          <w:b/>
        </w:rPr>
        <w:t xml:space="preserve">ADHD coaching intake:</w:t>
      </w:r>
      <w:r>
        <w:t xml:space="preserve"> the support requested, priorities, relevant background and adjustments. Depending on the route, this may include an adult's own context, a young person's name, age and education stage, or the respondent's experience as a parent or carer.</w:t>
      </w:r>
    </w:p>
    <w:p>
      <w:pPr>
        <w:pStyle w:val="ListBullet"/>
        <w:numPr>
          <w:ilvl w:val="0"/>
          <w:numId w:val="2"/>
        </w:numPr>
      </w:pPr>
      <w:r>
        <w:rPr>
          <w:b/>
        </w:rPr>
        <w:t xml:space="preserve">Optional sensitive information:</w:t>
      </w:r>
      <w:r>
        <w:t xml:space="preserve"> relevant health, disability, SEND and neurodiversity information, including diagnosed or suspected needs, where voluntarily supplied through the appropriate consent route. Provide only information relevant to the support requested.</w:t>
      </w:r>
    </w:p>
    <w:p>
      <w:pPr>
        <w:pStyle w:val="ListBullet"/>
        <w:numPr>
          <w:ilvl w:val="0"/>
          <w:numId w:val="2"/>
        </w:numPr>
      </w:pPr>
      <w:r>
        <w:rPr>
          <w:b/>
        </w:rPr>
        <w:t xml:space="preserve">Consent and authority records:</w:t>
      </w:r>
      <w:r>
        <w:t xml:space="preserve"> privacy acknowledgements, consent choices and wording versions, learner consent routes, authority confirmations, receipt times and records needed to manage withdrawal and retention.</w:t>
      </w:r>
    </w:p>
    <w:p w14:paraId="04314B8D" w14:textId="77777777">
      <w:pPr>
        <w:pStyle w:val="ListBullet"/>
        <w:numPr>
          <w:ilvl w:val="0"/>
          <w:numId w:val="2"/>
        </w:numPr>
      </w:pPr>
      <w:r>
        <w:rPr>
          <w:b/>
        </w:rPr>
        <w:t>Recording consent information:</w:t>
      </w:r>
      <w:r>
        <w:t xml:space="preserve"> where permission has been granted, records of consent relating to audio, video, screen sharing or whiteboard recording.</w:t>
      </w:r>
    </w:p>
    <w:p w14:paraId="722C1E09" w14:textId="77777777">
      <w:pPr>
        <w:pStyle w:val="Heading2"/>
      </w:pPr>
      <w:r>
        <w:lastRenderedPageBreak/>
        <w:t>3. How information is used</w:t>
      </w:r>
    </w:p>
    <w:p w14:paraId="218939DB" w14:textId="77777777">
      <w:pPr>
        <w:spacing w:before="40"/>
      </w:pPr>
      <w:r>
        <w:t>Personal information may be used to:</w:t>
      </w:r>
    </w:p>
    <w:p w14:paraId="287D4054" w14:textId="77777777">
      <w:pPr>
        <w:pStyle w:val="ListBullet"/>
        <w:numPr>
          <w:ilvl w:val="0"/>
          <w:numId w:val="3"/>
        </w:numPr>
      </w:pPr>
      <w:r>
        <w:t>Deliver and personalise tutoring, coaching and support services</w:t>
      </w:r>
    </w:p>
    <w:p w14:paraId="6819B213" w14:textId="77777777">
      <w:pPr>
        <w:pStyle w:val="ListBullet"/>
        <w:numPr>
          <w:ilvl w:val="0"/>
          <w:numId w:val="3"/>
        </w:numPr>
      </w:pPr>
      <w:r>
        <w:t>Manage scheduling and communication</w:t>
      </w:r>
    </w:p>
    <w:p w14:paraId="3CD181C2" w14:textId="77777777">
      <w:pPr>
        <w:pStyle w:val="ListBullet"/>
        <w:numPr>
          <w:ilvl w:val="0"/>
          <w:numId w:val="3"/>
        </w:numPr>
      </w:pPr>
      <w:r>
        <w:t>Process payments securely</w:t>
      </w:r>
    </w:p>
    <w:p w14:paraId="4C6BB6CF" w14:textId="77777777">
      <w:pPr>
        <w:pStyle w:val="ListBullet"/>
        <w:numPr>
          <w:ilvl w:val="0"/>
          <w:numId w:val="3"/>
        </w:numPr>
      </w:pPr>
      <w:r>
        <w:t>Record sessions where explicit consent has been provided</w:t>
      </w:r>
    </w:p>
    <w:p w14:paraId="5B50FA0A" w14:textId="77777777">
      <w:pPr>
        <w:pStyle w:val="ListBullet"/>
        <w:numPr>
          <w:ilvl w:val="0"/>
          <w:numId w:val="3"/>
        </w:numPr>
      </w:pPr>
      <w:r>
        <w:t>Improve services using appropriate feedback and engagement information</w:t>
      </w:r>
    </w:p>
    <w:p w14:paraId="4C953F7A" w14:textId="77777777">
      <w:pPr>
        <w:pStyle w:val="ListBullet"/>
        <w:numPr>
          <w:ilvl w:val="0"/>
          <w:numId w:val="3"/>
        </w:numPr>
      </w:pPr>
      <w:r>
        <w:t>Meet legal, safeguarding and professional obligations</w:t>
      </w:r>
    </w:p>
    <w:p>
      <w:pPr>
        <w:spacing w:before="40"/>
      </w:pPr>
      <w:r>
        <w:t xml:space="preserve">Learner-profile and ADHD coaching intake information may be used to understand the person and the support requested; consider whether The MentorSphere is an appropriate service; prepare for an introductory discussion; and plan and personalise support where a service relationship begins. Information about wider MentorSphere support is considered only where the respondent asks for this to be discussed.</w:t>
      </w:r>
    </w:p>
    <w:p w14:paraId="67C374AF" w14:textId="77777777">
      <w:r>
        <w:t>Recordings are stored securely, are not shared externally and are retained only for the agreed educational, safeguarding or quality purpose.</w:t>
      </w:r>
    </w:p>
    <w:p w14:paraId="5060431A" w14:textId="77777777">
      <w:pPr>
        <w:pStyle w:val="Heading2"/>
      </w:pPr>
      <w:r>
        <w:t>4. Information sharing and security</w:t>
      </w:r>
    </w:p>
    <w:p w14:paraId="17FB1B02" w14:textId="77777777">
      <w:pPr>
        <w:pStyle w:val="ListBullet"/>
        <w:numPr>
          <w:ilvl w:val="0"/>
          <w:numId w:val="4"/>
        </w:numPr>
        <w:spacing w:before="40"/>
      </w:pPr>
      <w:r>
        <w:t xml:space="preserve">Personal data is not sold or </w:t>
      </w:r>
      <w:r>
        <w:t>rented to third parties.</w:t>
      </w:r>
    </w:p>
    <w:p w14:paraId="1747D80C" w14:textId="77777777">
      <w:pPr>
        <w:pStyle w:val="ListBullet"/>
        <w:numPr>
          <w:ilvl w:val="0"/>
          <w:numId w:val="4"/>
        </w:numPr>
      </w:pPr>
      <w:r>
        <w:t>Information is shared with trusted third parties only where needed to deliver the service, process payments or meet legal and safeguarding duties.</w:t>
      </w:r>
    </w:p>
    <w:p w14:paraId="3A38004D" w14:textId="77777777">
      <w:pPr>
        <w:pStyle w:val="ListBullet"/>
        <w:numPr>
          <w:ilvl w:val="0"/>
          <w:numId w:val="4"/>
        </w:numPr>
      </w:pPr>
      <w:r>
        <w:t>Appropriate technical and organisational measures are used to protect information.</w:t>
      </w:r>
    </w:p>
    <w:p w14:paraId="11706FCE" w14:textId="77777777">
      <w:pPr>
        <w:pStyle w:val="ListBullet"/>
        <w:numPr>
          <w:ilvl w:val="0"/>
          <w:numId w:val="4"/>
        </w:numPr>
      </w:pPr>
      <w:r>
        <w:t>The MentorSphere works in line with UK GDPR and the Data Protection Act 2018.</w:t>
      </w:r>
    </w:p>
    <w:p w14:paraId="217DDF8B" w14:textId="77777777">
      <w:pPr>
        <w:pStyle w:val="Heading2"/>
      </w:pPr>
      <w:r>
        <w:t>5. Individual rights</w:t>
      </w:r>
    </w:p>
    <w:p w14:paraId="74F5A9B1" w14:textId="77777777">
      <w:pPr>
        <w:spacing w:before="40"/>
      </w:pPr>
      <w:r>
        <w:t>Under UK GDPR, individuals may have the following rights, subject to relevant legal and safeguarding exceptions:</w:t>
      </w:r>
    </w:p>
    <w:p w14:paraId="0F7BCF1C" w14:textId="77777777">
      <w:pPr>
        <w:pStyle w:val="ListBullet"/>
        <w:numPr>
          <w:ilvl w:val="0"/>
          <w:numId w:val="5"/>
        </w:numPr>
      </w:pPr>
      <w:r>
        <w:rPr>
          <w:b/>
        </w:rPr>
        <w:t>Right of access:</w:t>
      </w:r>
      <w:r>
        <w:t xml:space="preserve"> request a copy of personal data.</w:t>
      </w:r>
    </w:p>
    <w:p w14:paraId="1BC5168D" w14:textId="77777777">
      <w:pPr>
        <w:pStyle w:val="ListBullet"/>
        <w:numPr>
          <w:ilvl w:val="0"/>
          <w:numId w:val="5"/>
        </w:numPr>
      </w:pPr>
      <w:r>
        <w:rPr>
          <w:b/>
        </w:rPr>
        <w:t>Right to rectification:</w:t>
      </w:r>
      <w:r>
        <w:t xml:space="preserve"> request correction of inaccurate or incomplete data.</w:t>
      </w:r>
    </w:p>
    <w:p w14:paraId="72FEED98" w14:textId="77777777">
      <w:pPr>
        <w:pStyle w:val="ListBullet"/>
        <w:numPr>
          <w:ilvl w:val="0"/>
          <w:numId w:val="5"/>
        </w:numPr>
      </w:pPr>
      <w:r>
        <w:rPr>
          <w:b/>
        </w:rPr>
        <w:t>Right to erasure:</w:t>
      </w:r>
      <w:r>
        <w:t xml:space="preserve"> request deletion where there is no lawful reason to retain the data.</w:t>
      </w:r>
    </w:p>
    <w:p w14:paraId="38EDE046" w14:textId="77777777">
      <w:pPr>
        <w:pStyle w:val="ListBullet"/>
        <w:numPr>
          <w:ilvl w:val="0"/>
          <w:numId w:val="5"/>
        </w:numPr>
      </w:pPr>
      <w:r>
        <w:rPr>
          <w:b/>
        </w:rPr>
        <w:t>Right to restrict processing:</w:t>
      </w:r>
      <w:r>
        <w:t xml:space="preserve"> request limits on how information is used.</w:t>
      </w:r>
    </w:p>
    <w:p w14:paraId="18C1A13E" w14:textId="77777777">
      <w:pPr>
        <w:pStyle w:val="ListBullet"/>
        <w:numPr>
          <w:ilvl w:val="0"/>
          <w:numId w:val="5"/>
        </w:numPr>
      </w:pPr>
      <w:r>
        <w:rPr>
          <w:b/>
        </w:rPr>
        <w:t>Right to object:</w:t>
      </w:r>
      <w:r>
        <w:t xml:space="preserve"> object to processing in specific circumstances.</w:t>
      </w:r>
    </w:p>
    <w:p w14:paraId="575389C2" w14:textId="77777777">
      <w:pPr>
        <w:pStyle w:val="ListBullet"/>
        <w:numPr>
          <w:ilvl w:val="0"/>
          <w:numId w:val="5"/>
        </w:numPr>
      </w:pPr>
      <w:r>
        <w:rPr>
          <w:b/>
        </w:rPr>
        <w:t>Right to data portability:</w:t>
      </w:r>
      <w:r>
        <w:t xml:space="preserve"> request data in a commonly used, structured format where the right applies.</w:t>
      </w:r>
    </w:p>
    <w:p w14:paraId="3AD8C732" w14:textId="77777777">
      <w:r>
        <w:t xml:space="preserve">To exercise a right or raise a concern, email </w:t>
      </w:r>
      <w:hyperlink r:id="rId10">
        <w:r>
          <w:rPr>
            <w:color w:val="005F8D"/>
            <w:u w:val="single"/>
          </w:rPr>
          <w:t>luke@thementorsphere.co.uk</w:t>
        </w:r>
      </w:hyperlink>
      <w:r>
        <w:t>.</w:t>
      </w:r>
    </w:p>
    <w:p w14:paraId="295E9C56" w14:textId="77777777">
      <w:pPr>
        <w:pStyle w:val="Heading2"/>
      </w:pPr>
      <w:r>
        <w:t>6. Third-party services</w:t>
      </w:r>
    </w:p>
    <w:p w14:paraId="2DA05A8C" w14:textId="77777777">
      <w:pPr>
        <w:spacing w:before="40"/>
      </w:pPr>
      <w:r>
        <w:t>Services used to support delivery may include:</w:t>
      </w:r>
    </w:p>
    <w:p w14:paraId="7BBE7563" w14:textId="77777777">
      <w:pPr>
        <w:pStyle w:val="ListBullet"/>
        <w:numPr>
          <w:ilvl w:val="0"/>
          <w:numId w:val="6"/>
        </w:numPr>
      </w:pPr>
      <w:r>
        <w:rPr>
          <w:b/>
        </w:rPr>
        <w:t>Lessonspace:</w:t>
      </w:r>
      <w:r>
        <w:t xml:space="preserve"> live online tutoring and interactive whiteboards.</w:t>
      </w:r>
    </w:p>
    <w:p>
      <w:pPr>
        <w:pStyle w:val="ListBullet"/>
        <w:numPr>
          <w:ilvl w:val="0"/>
          <w:numId w:val="2"/>
        </w:numPr>
      </w:pPr>
      <w:r>
        <w:rPr>
          <w:b/>
        </w:rPr>
        <w:t xml:space="preserve">Google Calendar, Google Workspace, Google Sheets and Google Apps Script:</w:t>
      </w:r>
      <w:r>
        <w:t xml:space="preserve"> scheduling, restricted storage and processing of learner-profile and ADHD coaching intake responses, and limited submission notifications.</w:t>
      </w:r>
    </w:p>
    <w:p w14:paraId="24E1E9C0" w14:textId="77777777">
      <w:pPr>
        <w:pStyle w:val="ListBullet"/>
        <w:numPr>
          <w:ilvl w:val="0"/>
          <w:numId w:val="6"/>
        </w:numPr>
      </w:pPr>
      <w:r>
        <w:rPr>
          <w:b/>
        </w:rPr>
        <w:t>GoCardless or Stripe:</w:t>
      </w:r>
      <w:r>
        <w:t xml:space="preserve"> secure payment processing.</w:t>
      </w:r>
    </w:p>
    <w:p w14:paraId="09D13622" w14:textId="77777777">
      <w:pPr>
        <w:pStyle w:val="ListBullet"/>
        <w:numPr>
          <w:ilvl w:val="0"/>
          <w:numId w:val="6"/>
        </w:numPr>
      </w:pPr>
      <w:r>
        <w:rPr>
          <w:b/>
        </w:rPr>
        <w:t>Calendly or Google appointment scheduling:</w:t>
      </w:r>
      <w:r>
        <w:t xml:space="preserve"> booking introductory sessions.</w:t>
      </w:r>
    </w:p>
    <w:p w14:paraId="3A165F7D" w14:textId="77777777">
      <w:pPr>
        <w:pStyle w:val="ListBullet"/>
        <w:numPr>
          <w:ilvl w:val="0"/>
          <w:numId w:val="6"/>
        </w:numPr>
      </w:pPr>
      <w:r>
        <w:rPr>
          <w:b/>
        </w:rPr>
        <w:lastRenderedPageBreak/>
        <w:t>Formspree:</w:t>
      </w:r>
      <w:r>
        <w:t xml:space="preserve"> processing and delivering enquiries submitted through the website contact form.</w:t>
      </w:r>
    </w:p>
    <w:p w14:paraId="075A0D8A" w14:textId="77777777">
      <w:pPr>
        <w:pStyle w:val="ListBullet"/>
        <w:numPr>
          <w:ilvl w:val="0"/>
          <w:numId w:val="6"/>
        </w:numPr>
      </w:pPr>
      <w:r>
        <w:rPr>
          <w:b/>
        </w:rPr>
        <w:t>Email and communications providers:</w:t>
      </w:r>
      <w:r>
        <w:t xml:space="preserve"> sending and receiving service communications through the contact methods agreed with the person.</w:t>
      </w:r>
    </w:p>
    <w:p>
      <w:pPr>
        <w:pStyle w:val="ListBullet"/>
        <w:numPr>
          <w:ilvl w:val="0"/>
          <w:numId w:val="2"/>
        </w:numPr>
      </w:pPr>
      <w:r>
        <w:rPr>
          <w:b/>
        </w:rPr>
        <w:t xml:space="preserve">Cloudflare:</w:t>
      </w:r>
      <w:r>
        <w:t xml:space="preserve"> website hosting, content delivery, network security, protection against malicious traffic and website performance. Cloudflare Workers and Turnstile also support server-side validation, automated-traffic protection and authenticated transfer of validated learner-profile and ADHD coaching intake responses to the approved Google Workspace destination.</w:t>
      </w:r>
    </w:p>
    <w:p>
      <w:pPr>
        <w:pStyle w:val="ListBullet"/>
        <w:numPr>
          <w:ilvl w:val="0"/>
          <w:numId w:val="2"/>
        </w:numPr>
      </w:pPr>
      <w:r>
        <w:rPr>
          <w:b/>
        </w:rPr>
        <w:t xml:space="preserve">Google Ads:</w:t>
      </w:r>
      <w:r>
        <w:t xml:space="preserve"> measuring, only with consent, whether adverts lead to website enquiries or to clicks through to the booking page, as described in section 13.</w:t>
      </w:r>
    </w:p>
    <w:p>
      <w:pPr>
        <w:spacing w:before="40"/>
      </w:pPr>
      <w:r>
        <w:t xml:space="preserve">Access to the private learner-profile and ADHD coaching intake spreadsheets is restricted to the business owner and any specifically authorised person who needs the information for service delivery, administration, safeguarding or legal obligations. A notification email may confirm that a new response has been received and provide a link to the restricted spreadsheet. It does not contain submitted answers, names or contact details.</w:t>
      </w:r>
    </w:p>
    <w:p w14:paraId="0300E7DC" w14:textId="77777777">
      <w:r>
        <w:t>Third-party services are selected with data protection and service suitability in mind. They operate under their own privacy terms.</w:t>
      </w:r>
    </w:p>
    <w:p w14:paraId="54CB8D2E" w14:textId="77777777">
      <w:pPr>
        <w:pStyle w:val="Heading3"/>
      </w:pPr>
      <w:r>
        <w:t>Website hosting, security and performance</w:t>
      </w:r>
    </w:p>
    <w:p w14:paraId="1FF408A3" w14:textId="77777777">
      <w:pPr>
        <w:spacing w:before="40"/>
      </w:pPr>
      <w:r>
        <w:t>Cloudflare is used for website hosting, content delivery, network security, protection against malicious traffic and website performance. In providing these services, Cloudflare may process technical information including IP addresses, browser and device information, request and connection information, security events, and performance and diagnostic logs.</w:t>
      </w:r>
    </w:p>
    <w:p w14:paraId="6FFC2769" w14:textId="77777777">
      <w:r>
        <w:t>This processing supports The MentorSphere's legitimate interests in maintaining a secure, reliable and effective website. Retention and handling of this technical information depend on the applicable supplier terms and The MentorSphere's Cloudflare configuration.</w:t>
      </w:r>
    </w:p>
    <w:p w14:paraId="3780CAF3" w14:textId="77777777">
      <w:pPr>
        <w:pStyle w:val="Heading2"/>
      </w:pPr>
      <w:r>
        <w:t>7. Session recordings</w:t>
      </w:r>
    </w:p>
    <w:p w14:paraId="62F6A404" w14:textId="77777777">
      <w:pPr>
        <w:pStyle w:val="ListBullet"/>
        <w:numPr>
          <w:ilvl w:val="0"/>
          <w:numId w:val="7"/>
        </w:numPr>
        <w:spacing w:before="40"/>
      </w:pPr>
      <w:r>
        <w:t>Recordings are made only with explicit prior consent.</w:t>
      </w:r>
    </w:p>
    <w:p w14:paraId="2AFF2231" w14:textId="77777777">
      <w:pPr>
        <w:pStyle w:val="ListBullet"/>
        <w:numPr>
          <w:ilvl w:val="0"/>
          <w:numId w:val="7"/>
        </w:numPr>
      </w:pPr>
      <w:r>
        <w:t>A recording may include video, audio, screen sharing and interactive whiteboard activity.</w:t>
      </w:r>
    </w:p>
    <w:p w14:paraId="18CF8B7E" w14:textId="77777777">
      <w:pPr>
        <w:pStyle w:val="ListBullet"/>
        <w:numPr>
          <w:ilvl w:val="0"/>
          <w:numId w:val="7"/>
        </w:numPr>
      </w:pPr>
      <w:r>
        <w:t>Recordings are used only for safeguarding, training, quality or educational review.</w:t>
      </w:r>
    </w:p>
    <w:p w14:paraId="6D272482" w14:textId="77777777">
      <w:pPr>
        <w:pStyle w:val="ListBullet"/>
        <w:numPr>
          <w:ilvl w:val="0"/>
          <w:numId w:val="7"/>
        </w:numPr>
      </w:pPr>
      <w:r>
        <w:t>Recordings are stored securely for up to 12 months unless a different retention period is justified by safeguarding or legal need.</w:t>
      </w:r>
    </w:p>
    <w:p w14:paraId="11B070DC" w14:textId="77777777">
      <w:pPr>
        <w:pStyle w:val="ListBullet"/>
        <w:numPr>
          <w:ilvl w:val="0"/>
          <w:numId w:val="7"/>
        </w:numPr>
      </w:pPr>
      <w:r>
        <w:t xml:space="preserve">Consent can be withdrawn by contacting </w:t>
      </w:r>
      <w:hyperlink r:id="rId11">
        <w:r>
          <w:rPr>
            <w:color w:val="005F8D"/>
            <w:u w:val="single"/>
          </w:rPr>
          <w:t>luke@thementorsphere.co.uk</w:t>
        </w:r>
      </w:hyperlink>
      <w:r>
        <w:t>. Withdrawal does not affect processing that was lawful before it was withdrawn.</w:t>
      </w:r>
    </w:p>
    <w:p w14:paraId="38E67579" w14:textId="77777777">
      <w:pPr>
        <w:pStyle w:val="Heading2"/>
      </w:pPr>
      <w:r>
        <w:t>8. Website contact form</w:t>
      </w:r>
    </w:p>
    <w:p w14:paraId="7C357CB8" w14:textId="77777777">
      <w:pPr>
        <w:spacing w:before="40"/>
      </w:pPr>
      <w:r>
        <w:t>The website enquiry form is processed by Formspree on behalf of The MentorSphere. When the form is submitted, Formspree processes the information entered into the form so that the enquiry can be delivered to The MentorSphere and managed within the Formspree account.</w:t>
      </w:r>
    </w:p>
    <w:p w14:paraId="2AFE8FEA" w14:textId="77777777">
      <w:r>
        <w:t>The information submitted may include:</w:t>
      </w:r>
    </w:p>
    <w:p w14:paraId="02E3BB3C" w14:textId="77777777">
      <w:pPr>
        <w:pStyle w:val="ListBullet"/>
        <w:numPr>
          <w:ilvl w:val="0"/>
          <w:numId w:val="8"/>
        </w:numPr>
      </w:pPr>
      <w:r>
        <w:t>Name and email address</w:t>
      </w:r>
    </w:p>
    <w:p w14:paraId="75929B40" w14:textId="77777777">
      <w:pPr>
        <w:pStyle w:val="ListBullet"/>
        <w:numPr>
          <w:ilvl w:val="0"/>
          <w:numId w:val="8"/>
        </w:numPr>
      </w:pPr>
      <w:r>
        <w:t>Telephone number and preferred contact method, where provided</w:t>
      </w:r>
    </w:p>
    <w:p w14:paraId="145AD7C6" w14:textId="77777777">
      <w:pPr>
        <w:pStyle w:val="ListBullet"/>
        <w:numPr>
          <w:ilvl w:val="0"/>
          <w:numId w:val="8"/>
        </w:numPr>
      </w:pPr>
      <w:r>
        <w:t>The selected area of support</w:t>
      </w:r>
    </w:p>
    <w:p w14:paraId="7C147229" w14:textId="77777777">
      <w:pPr>
        <w:pStyle w:val="ListBullet"/>
        <w:numPr>
          <w:ilvl w:val="0"/>
          <w:numId w:val="8"/>
        </w:numPr>
      </w:pPr>
      <w:r>
        <w:t>The enquiry message and privacy acknowledgement</w:t>
      </w:r>
    </w:p>
    <w:p w14:paraId="376C87AE" w14:textId="77777777">
      <w:pPr>
        <w:pStyle w:val="ListBullet"/>
        <w:numPr>
          <w:ilvl w:val="0"/>
          <w:numId w:val="8"/>
        </w:numPr>
      </w:pPr>
      <w:r>
        <w:t>The contact page address used as the source of the enquiry</w:t>
      </w:r>
    </w:p>
    <w:p w14:paraId="599DF08E" w14:textId="77777777">
      <w:r>
        <w:t>This information is used to respond to the enquiry and manage a possible service relationship. It is not sold. Visitors should not use the initial form to send detailed medical records, identification documents or other highly sensitive personal information. Secure ways to share further information can be discussed after contact has been established.</w:t>
      </w:r>
    </w:p>
    <w:p>
      <w:r>
        <w:t xml:space="preserve">Enquiry form contents are not sent to Google Ads. Where advertising measurement has been accepted, only the fact that an enquiry was successfully sent may be measured, as described in section 13.</w:t>
      </w:r>
    </w:p>
    <w:p w14:paraId="1B226954" w14:textId="77777777">
      <w:r>
        <w:t xml:space="preserve">Formspree operates under its own privacy terms. Read the </w:t>
      </w:r>
      <w:hyperlink r:id="rId12">
        <w:r>
          <w:rPr>
            <w:color w:val="005F8D"/>
            <w:u w:val="single"/>
          </w:rPr>
          <w:t>Formspree Privacy Policy</w:t>
        </w:r>
      </w:hyperlink>
      <w:r>
        <w:t xml:space="preserve"> for information about how Formspree handles personal data.</w:t>
      </w:r>
    </w:p>
    <w:p>
      <w:pPr>
        <w:pStyle w:val="Heading2"/>
      </w:pPr>
      <w:r>
        <w:t xml:space="preserve">9. Primary and Secondary learner profiles</w:t>
      </w:r>
    </w:p>
    <w:p>
      <w:pPr>
        <w:spacing w:before="40"/>
      </w:pPr>
      <w:r>
        <w:t xml:space="preserve">The Learner Profile: Primary Years and Learner Profile: Secondary Years forms help The MentorSphere understand the learner, consider the suitability of requested support, prepare for an introductory discussion and personalise tutoring or support if a relationship begins.</w:t>
      </w:r>
    </w:p>
    <w:p>
      <w:pPr>
        <w:spacing w:before="40"/>
      </w:pPr>
      <w:r>
        <w:t xml:space="preserve">Both forms collect the respondent's contact details, relationship to the learner and contact preferences; the learner's identity, date of birth, education stage and subjects; session preferences; and records of privacy, authority and consent choices. Optional questions cover educational background, support needs and strategies, diagnosed, suspected or currently assessed needs, and EHCP information. The Secondary Years form additionally offers optional exam-board choices for the selected subjects and reflects secondary education stages.</w:t>
      </w:r>
    </w:p>
    <w:p>
      <w:pPr>
        <w:spacing w:before="40"/>
      </w:pPr>
      <w:r>
        <w:t xml:space="preserve">These forms are intended only for information relevant to education and support. Do not provide identity documents, passwords, bank details or complete medical records.</w:t>
      </w:r>
    </w:p>
    <w:p>
      <w:pPr>
        <w:pStyle w:val="Heading3"/>
      </w:pPr>
      <w:r>
        <w:t xml:space="preserve">Lawful bases and optional information</w:t>
      </w:r>
    </w:p>
    <w:p>
      <w:pPr>
        <w:spacing w:before="40"/>
      </w:pPr>
      <w:r>
        <w:t xml:space="preserve">The lawful basis for using the respondent's own information to take necessary steps towards a possible service contract at their request is Article 6(1)(b) of the UK GDPR. Where proportionate ordinary information about a learner or another third party is needed to assess suitability and plan requested support, The MentorSphere relies on Article 6(1)(f), legitimate interests. This also applies to necessary ordinary information supplied by an authorised professional where the contract basis does not apply.</w:t>
      </w:r>
    </w:p>
    <w:p>
      <w:pPr>
        <w:spacing w:before="40"/>
      </w:pPr>
      <w:r>
        <w:t xml:space="preserve">The legitimate interest is providing an informed response to a request for personalised education support. The child-specific legitimate interests assessment considers necessity, reasonable expectations, data minimisation, children's vulnerability and their rights and wishes. A parent's possible contract does not itself provide a contract basis for the child's information.</w:t>
      </w:r>
    </w:p>
    <w:p>
      <w:pPr>
        <w:spacing w:before="40"/>
      </w:pPr>
      <w:r>
        <w:t xml:space="preserve">Additional optional information supplied solely to personalise possible support is used on the basis of consent under Article 6(1)(a). Where this includes health, disability, SEND or neurodiversity information, explicit consent under Article 9(2)(a) is also required. Article 6 and Article 9 are separate requirements. Providing this information and giving consent are optional: the form can be submitted without them. The general authority and privacy acknowledgement does not replace this consent.</w:t>
      </w:r>
    </w:p>
    <w:p>
      <w:pPr>
        <w:pStyle w:val="Heading3"/>
      </w:pPr>
      <w:r>
        <w:t xml:space="preserve">Authority and the learner's voice</w:t>
      </w:r>
    </w:p>
    <w:p>
      <w:pPr>
        <w:spacing w:before="40"/>
      </w:pPr>
      <w:r>
        <w:t xml:space="preserve">A person providing optional special-category information about a learner must have parental responsibility or documented legal authority to act on the learner's behalf. The consent route records either that the learner is not yet able to understand and give informed consent, so the authorised adult gives consent, or that the learner understands how the information will be used and has authorised the respondent to communicate consent on their behalf.</w:t>
      </w:r>
    </w:p>
    <w:p>
      <w:pPr>
        <w:spacing w:before="40"/>
      </w:pPr>
      <w:r>
        <w:t xml:space="preserve">Only respondents selecting Parent or Guardian or carer may use this special-category route, with the required authority and learner consent route. Education or support professionals, other family members and other respondents cannot provide health, disability, SEND, neurodiversity, diagnosis or EHCP information through these forms. Luke can arrange a separate information-sharing route where appropriate authority has been documented.</w:t>
      </w:r>
    </w:p>
    <w:p>
      <w:pPr>
        <w:spacing w:before="40"/>
      </w:pPr>
      <w:r>
        <w:t xml:space="preserve">Relevant privacy information must be shared with the learner in a way appropriate to their age and understanding. Their wishes, understanding and involvement are considered in context. Age alone does not determine capacity, and an adult's authority does not override a capable learner's wishes. If the learner's wishes conflict with the consent recorded, use of the optional information is paused while the appropriate route is reviewed.</w:t>
      </w:r>
    </w:p>
    <w:p>
      <w:pPr>
        <w:pStyle w:val="Heading2"/>
      </w:pPr>
      <w:r>
        <w:t xml:space="preserve">10. ADHD Coaching Intake</w:t>
      </w:r>
    </w:p>
    <w:p>
      <w:pPr>
        <w:spacing w:before="40"/>
      </w:pPr>
      <w:r>
        <w:t xml:space="preserve">The ADHD Coaching Intake is optional. It may be offered before or during the early stages of support, but it is not required merely to request a discovery call or introductory discussion. It helps Luke understand the support requested, current priorities, relevant context and possible adjustments. It is not a diagnostic or clinical assessment, and completing it does not diagnose ADHD.</w:t>
      </w:r>
    </w:p>
    <w:p>
      <w:pPr>
        <w:spacing w:before="40"/>
      </w:pPr>
      <w:r>
        <w:t xml:space="preserve">The form offers four routes:</w:t>
      </w:r>
    </w:p>
    <w:p>
      <w:pPr>
        <w:pStyle w:val="ListBullet"/>
        <w:numPr>
          <w:ilvl w:val="0"/>
          <w:numId w:val="2"/>
        </w:numPr>
      </w:pPr>
      <w:r>
        <w:t xml:space="preserve">Myself: adult coaching (18 or over)</w:t>
      </w:r>
    </w:p>
    <w:p>
      <w:pPr>
        <w:pStyle w:val="ListBullet"/>
        <w:numPr>
          <w:ilvl w:val="0"/>
          <w:numId w:val="2"/>
        </w:numPr>
      </w:pPr>
      <w:r>
        <w:t xml:space="preserve">My child/teen: coaching (ages 10 to 17)</w:t>
      </w:r>
    </w:p>
    <w:p>
      <w:pPr>
        <w:pStyle w:val="ListBullet"/>
        <w:numPr>
          <w:ilvl w:val="0"/>
          <w:numId w:val="2"/>
        </w:numPr>
      </w:pPr>
      <w:r>
        <w:t xml:space="preserve">Myself as a parent/carer</w:t>
      </w:r>
    </w:p>
    <w:p>
      <w:pPr>
        <w:pStyle w:val="ListBullet"/>
        <w:numPr>
          <w:ilvl w:val="0"/>
          <w:numId w:val="2"/>
        </w:numPr>
      </w:pPr>
      <w:r>
        <w:t xml:space="preserve">Child/teen (ages 10 to 17) plus parent/carer support</w:t>
      </w:r>
    </w:p>
    <w:p>
      <w:pPr>
        <w:spacing w:before="40"/>
      </w:pPr>
      <w:r>
        <w:t xml:space="preserve">All routes request respondent and contact details. Adult questions may cover current ADHD status, including diagnosed, self-identified or suspected ADHD, current difficulties and coaching priorities. Child and combined routes request the young person's name, age in completed years and education stage, with optional questions about known or suspected neurodivergence and current difficulties. Parent and combined routes offer questions about the respondent's household context, daily impact and parent support priorities. Each route also offers optional additional relevant information.</w:t>
      </w:r>
    </w:p>
    <w:p>
      <w:pPr>
        <w:pStyle w:val="Heading3"/>
      </w:pPr>
      <w:r>
        <w:t xml:space="preserve">Lawful bases and separate consent routes</w:t>
      </w:r>
    </w:p>
    <w:p>
      <w:pPr>
        <w:spacing w:before="40"/>
      </w:pPr>
      <w:r>
        <w:t xml:space="preserve">The respondent's own ordinary information is used under Article 6(1)(b) where it is necessary for the pre-contract coaching steps they request. Proportionate ordinary child or third-party information needed to understand the request and plan suitable support is used under Article 6(1)(f), legitimate interests, subject to a child-specific balancing assessment and the safeguards described in section 9. This basis does not give permission to collect unnecessary details about other people.</w:t>
      </w:r>
    </w:p>
    <w:p>
      <w:pPr>
        <w:spacing w:before="40"/>
      </w:pPr>
      <w:r>
        <w:t xml:space="preserve">Additional optional context supplied solely to personalise possible support is used with consent under Article 6(1)(a). For optional health, disability, SEND and neurodiversity information, explicit consent under Article 9(2)(a) is required as well. These are separate legal requirements. All sensitive questions can be skipped and the form can be submitted without providing this information or giving this consent.</w:t>
      </w:r>
    </w:p>
    <w:p>
      <w:pPr>
        <w:spacing w:before="40"/>
      </w:pPr>
      <w:r>
        <w:t xml:space="preserve">Adults consent to use of their own optional information. A parent or carer's own-information consent covers their own experience, not another person's health information. The parent-only route does not request a child's name or diagnosis, and respondents should not include identifying or health information about other people in that route.</w:t>
      </w:r>
    </w:p>
    <w:p>
      <w:pPr>
        <w:spacing w:before="40"/>
      </w:pPr>
      <w:r>
        <w:t xml:space="preserve">For optional health, disability, SEND or neurodiversity information about a young person, the respondent must confirm parental responsibility or documented legal authority, give or communicate explicit consent, and select the learner consent route. This records either the young person's informed authorisation or consent given by an authorised adult where the young person is not currently able to understand and give informed consent. Relevant privacy information must be shared in an age-appropriate way. The young person's understanding, wishes, privacy and involvement are considered in context; age does not determine legal capacity automatically.</w:t>
      </w:r>
    </w:p>
    <w:p>
      <w:pPr>
        <w:spacing w:before="40"/>
      </w:pPr>
      <w:r>
        <w:t xml:space="preserve">The combined route keeps the young person's consent separate from the parent or carer's own consent. Additional Information is available only when the relevant consent route is complete, with both sets of consent needed on the combined route. Changing routes clears information that no longer applies; removing consent clears the affected optional answers. Do not include information about anyone outside the consented route.</w:t>
      </w:r>
    </w:p>
    <w:p>
      <w:pPr>
        <w:spacing w:before="40"/>
      </w:pPr>
      <w:r>
        <w:t xml:space="preserve">Direct young-person coaching through this intake is for ages 10 to 17. Parent/carer support is available independently. These service-age rules do not decide a young person's capacity to consent. Luke reviews suitability and support needs personally; the intake makes no automated diagnosis, clinical or safeguarding decision and does not assess wider suitability for support.</w:t>
      </w:r>
    </w:p>
    <w:p>
      <w:pPr>
        <w:pStyle w:val="Heading2"/>
      </w:pPr>
      <w:r>
        <w:t xml:space="preserve">11. Consent, privacy rights and secure intake processing</w:t>
      </w:r>
    </w:p>
    <w:p>
      <w:pPr>
        <w:spacing w:before="40"/>
      </w:pPr>
      <w:r>
        <w:t xml:space="preserve">The following arrangements apply to both learner profiles and the ADHD Coaching Intake.</w:t>
      </w:r>
    </w:p>
    <w:p>
      <w:pPr>
        <w:pStyle w:val="Heading3"/>
      </w:pPr>
      <w:r>
        <w:t xml:space="preserve">Withdrawal and information supplied without valid consent</w:t>
      </w:r>
    </w:p>
    <w:p>
      <w:pPr>
        <w:spacing w:before="40"/>
      </w:pPr>
      <w:r>
        <w:t xml:space="preserve">Consent can be withdrawn at any time by emailing </w:t>
      </w:r>
      <w:hyperlink r:id="rId14">
        <w:r>
          <w:rPr>
            <w:rStyle w:val="Hyperlink"/>
            <w:color w:val="005F8D"/>
            <w:u w:val="single"/>
          </w:rPr>
          <w:t xml:space="preserve">luke@thementorsphere.co.uk</w:t>
        </w:r>
      </w:hyperlink>
      <w:r>
        <w:t xml:space="preserve">. Withdrawal does not affect processing that took place lawfully before it was withdrawn. The MentorSphere will stop using and remove or irreversibly redact information used on consent, including special-category information, unless a separate lawful basis and, where needed, another Article 9 condition apply to a separate purpose explained to the individual.</w:t>
      </w:r>
    </w:p>
    <w:p>
      <w:pPr>
        <w:spacing w:before="40"/>
      </w:pPr>
      <w:r>
        <w:t xml:space="preserve">Ordinary information may still be retained where its separate lawful basis and the retention arrangements apply. A minimal withdrawal record may be retained where necessary to honour the request. Withdrawing optional consent carries no penalty, although it may limit personalisation that depended on the removed information.</w:t>
      </w:r>
    </w:p>
    <w:p>
      <w:pPr>
        <w:spacing w:before="40"/>
      </w:pPr>
      <w:r>
        <w:t xml:space="preserve">If optional health, disability, SEND or neurodiversity information is provided without valid consent, it will not be used for personalisation and will be removed or redacted as soon as reasonably possible, unless it must be handled separately for a safeguarding or legal purpose.</w:t>
      </w:r>
    </w:p>
    <w:p>
      <w:pPr>
        <w:spacing w:before="40"/>
      </w:pPr>
      <w:r>
        <w:t xml:space="preserve">For information used under legitimate interests, individuals can object for reasons relating to their particular situation. The MentorSphere will stop that processing unless it can demonstrate compelling legitimate grounds overriding the person's interests, rights and freedoms, or the processing is needed for legal claims. Children's interests and wishes receive particular care. The other rights and contact route in section 5 also apply.</w:t>
      </w:r>
    </w:p>
    <w:p>
      <w:pPr>
        <w:pStyle w:val="Heading3"/>
      </w:pPr>
      <w:r>
        <w:t xml:space="preserve">How submissions are handled</w:t>
      </w:r>
    </w:p>
    <w:p>
      <w:pPr>
        <w:spacing w:before="40"/>
      </w:pPr>
      <w:r>
        <w:t xml:space="preserve">Information entered in the browser is submitted through The MentorSphere's Cloudflare-hosted website. Cloudflare Turnstile helps protect against automated or abusive submissions. Following server-side validation, the Cloudflare Worker sends the validated response through an authenticated transfer to Google Apps Script, which stores it in a restricted Google Workspace Sheet. A minimal notification email contains a receipt time and restricted Sheet link, with no submitted answers, names or contact details.</w:t>
      </w:r>
    </w:p>
    <w:p>
      <w:pPr>
        <w:spacing w:before="40"/>
      </w:pPr>
      <w:r>
        <w:t xml:space="preserve">Answers are not put into URLs or intentionally saved in localStorage or sessionStorage by The MentorSphere application. Submitted answers are not intentionally included in application diagnostic logs. Limited operational diagnostics may record a request or reference ID, technical error or failure code, processing stage and elapsed duration. These diagnostics are designed to exclude submitted answers, learner or respondent names, email addresses, telephone numbers, Turnstile tokens, authentication signatures and credentials or secrets.</w:t>
      </w:r>
    </w:p>
    <w:p>
      <w:pPr>
        <w:spacing w:before="40"/>
      </w:pPr>
      <w:r>
        <w:t xml:space="preserve">Cloudflare and Google may process their own technical or infrastructure information under the applicable service terms. The application safeguards do not mean that these providers never create infrastructure logs. Access to production response Sheets is restricted to the owner and specifically authorised people with a service, administration, safeguarding or legal need, as described in section 6.</w:t>
      </w:r>
    </w:p>
    <w:p>
      <w:pPr>
        <w:pStyle w:val="Heading2"/>
      </w:pPr>
      <w:r>
        <w:t xml:space="preserve">12. Retaining intake information</w:t>
      </w:r>
    </w:p>
    <w:p>
      <w:pPr>
        <w:spacing w:before="40"/>
      </w:pPr>
      <w:r>
        <w:t xml:space="preserve">For Primary and Secondary learner profiles and ADHD coaching intake where no service relationship begins, responses will normally be deleted six months after the last meaningful contact. Review dates support an owner-managed review and deletion process.</w:t>
      </w:r>
    </w:p>
    <w:p>
      <w:pPr>
        <w:spacing w:before="40"/>
      </w:pPr>
      <w:r>
        <w:t xml:space="preserve">Where a service relationship begins, relevant intake information may become part of the active client or learner record and will be retained according to the applicable client-record retention arrangements.</w:t>
      </w:r>
    </w:p>
    <w:p w14:paraId="1D39D70C" w14:textId="77777777">
      <w:r>
        <w:t>Test, duplicate and unnecessary submissions will be removed as soon as reasonably possible.</w:t>
      </w:r>
    </w:p>
    <w:p>
      <w:pPr>
        <w:spacing w:before="40"/>
      </w:pPr>
      <w:r>
        <w:t xml:space="preserve">Safeguarding information or information subject to a legal hold may be retained separately where required under the Safeguarding Policy or relevant legal obligations.</w:t>
      </w:r>
    </w:p>
    <w:p>
      <w:pPr>
        <w:pStyle w:val="Heading2"/>
      </w:pPr>
      <w:r>
        <w:t xml:space="preserve">13. Advertising measurement, cookies and similar technologies</w:t>
      </w:r>
    </w:p>
    <w:p>
      <w:pPr>
        <w:spacing w:before="40"/>
      </w:pPr>
      <w:r>
        <w:t xml:space="preserve">The MentorSphere may advertise its services using Google Ads. Where it does, Google Ads conversion measurement may be used on specific advertising landing pages to understand whether the adverts are effective and where advertising is worthwhile. This is currently limited to the ADHD coaching page for young people and parents. It is optional and is used only if you accept it.</w:t>
      </w:r>
    </w:p>
    <w:p>
      <w:pPr>
        <w:pStyle w:val="Heading3"/>
      </w:pPr>
      <w:r>
        <w:t xml:space="preserve">What is measured</w:t>
      </w:r>
    </w:p>
    <w:p>
      <w:pPr>
        <w:pStyle w:val="ListBullet"/>
        <w:numPr>
          <w:ilvl w:val="0"/>
          <w:numId w:val="2"/>
        </w:numPr>
      </w:pPr>
      <w:r>
        <w:t xml:space="preserve">A successful short enquiry sent through the enquiry form on that page. This is recorded only after the form provider confirms that the enquiry has been received.</w:t>
      </w:r>
    </w:p>
    <w:p>
      <w:pPr>
        <w:pStyle w:val="ListBullet"/>
        <w:numPr>
          <w:ilvl w:val="0"/>
          <w:numId w:val="2"/>
        </w:numPr>
      </w:pPr>
      <w:r>
        <w:t xml:space="preserve">A click from that page through to the Google Calendar booking page. This shows only that the booking page was opened. The website cannot see whether an appointment is then made, and a click is not treated as a booking.</w:t>
      </w:r>
    </w:p>
    <w:p>
      <w:pPr>
        <w:pStyle w:val="Heading3"/>
      </w:pPr>
      <w:r>
        <w:t xml:space="preserve">Your choice</w:t>
      </w:r>
    </w:p>
    <w:p>
      <w:pPr>
        <w:spacing w:before="40"/>
      </w:pPr>
      <w:r>
        <w:t xml:space="preserve">Advertising measurement is based on your consent under Article 6(1)(a) of the UK GDPR. Consent is also requested for the related cookies and similar technologies under the Privacy and Electronic Communications Regulations.</w:t>
      </w:r>
    </w:p>
    <w:p>
      <w:pPr>
        <w:pStyle w:val="ListBullet"/>
        <w:numPr>
          <w:ilvl w:val="0"/>
          <w:numId w:val="2"/>
        </w:numPr>
      </w:pPr>
      <w:r>
        <w:t xml:space="preserve">Advertising measurement is off until you choose "Accept advertising measurement". Before then, the Google Ads code is not loaded and no advertising measurement information is sent to Google.</w:t>
      </w:r>
    </w:p>
    <w:p>
      <w:pPr>
        <w:pStyle w:val="ListBullet"/>
        <w:numPr>
          <w:ilvl w:val="0"/>
          <w:numId w:val="2"/>
        </w:numPr>
      </w:pPr>
      <w:r>
        <w:t xml:space="preserve">Nothing is accepted by default, and continuing to use the website is not treated as acceptance.</w:t>
      </w:r>
    </w:p>
    <w:p>
      <w:pPr>
        <w:pStyle w:val="ListBullet"/>
        <w:numPr>
          <w:ilvl w:val="0"/>
          <w:numId w:val="2"/>
        </w:numPr>
      </w:pPr>
      <w:r>
        <w:t xml:space="preserve">Choosing "Reject advertising measurement" does not affect your use of the website, sending an enquiry or booking an introduction.</w:t>
      </w:r>
    </w:p>
    <w:p>
      <w:pPr>
        <w:pStyle w:val="ListBullet"/>
        <w:numPr>
          <w:ilvl w:val="0"/>
          <w:numId w:val="2"/>
        </w:numPr>
      </w:pPr>
      <w:r>
        <w:t xml:space="preserve">You can change or withdraw your choice at any time using the "Cookie settings" control at the bottom of The MentorSphere website's pages. Withdrawal does not affect measurement that took place lawfully before it was withdrawn.</w:t>
      </w:r>
    </w:p>
    <w:p>
      <w:pPr>
        <w:pStyle w:val="ListBullet"/>
        <w:numPr>
          <w:ilvl w:val="0"/>
          <w:numId w:val="2"/>
        </w:numPr>
      </w:pPr>
      <w:r>
        <w:t xml:space="preserve">When you reject or withdraw, the website stops advertising measurement and removes the Google Ads cookies and stored items that it can access on this website.</w:t>
      </w:r>
    </w:p>
    <w:p>
      <w:pPr>
        <w:pStyle w:val="ListBullet"/>
        <w:numPr>
          <w:ilvl w:val="0"/>
          <w:numId w:val="2"/>
        </w:numPr>
      </w:pPr>
      <w:r>
        <w:t xml:space="preserve">Your choice is remembered for six months, after which you will be asked again.</w:t>
      </w:r>
    </w:p>
    <w:p>
      <w:pPr>
        <w:pStyle w:val="Heading3"/>
      </w:pPr>
      <w:r>
        <w:t xml:space="preserve">Information Google may receive</w:t>
      </w:r>
    </w:p>
    <w:p>
      <w:pPr>
        <w:spacing w:before="40"/>
      </w:pPr>
      <w:r>
        <w:t xml:space="preserve">If you accept advertising measurement, Google may receive:</w:t>
      </w:r>
    </w:p>
    <w:p>
      <w:pPr>
        <w:pStyle w:val="ListBullet"/>
        <w:numPr>
          <w:ilvl w:val="0"/>
          <w:numId w:val="2"/>
        </w:numPr>
      </w:pPr>
      <w:r>
        <w:t xml:space="preserve">the fact that a measured action took place, namely a successful enquiry or a click through to the booking page;</w:t>
      </w:r>
    </w:p>
    <w:p>
      <w:pPr>
        <w:pStyle w:val="ListBullet"/>
        <w:numPr>
          <w:ilvl w:val="0"/>
          <w:numId w:val="2"/>
        </w:numPr>
      </w:pPr>
      <w:r>
        <w:t xml:space="preserve">the Google Ads click identifier from the advert you clicked, where there is one;</w:t>
      </w:r>
    </w:p>
    <w:p>
      <w:pPr>
        <w:pStyle w:val="ListBullet"/>
        <w:numPr>
          <w:ilvl w:val="0"/>
          <w:numId w:val="2"/>
        </w:numPr>
      </w:pPr>
      <w:r>
        <w:t xml:space="preserve">the address of the page, limited to the page itself and any Google Ads click identifier, without campaign tags, search terms or other query text;</w:t>
      </w:r>
    </w:p>
    <w:p>
      <w:pPr>
        <w:pStyle w:val="ListBullet"/>
        <w:numPr>
          <w:ilvl w:val="0"/>
          <w:numId w:val="2"/>
        </w:numPr>
      </w:pPr>
      <w:r>
        <w:t xml:space="preserve">the page title and the address of the referring page, where available;</w:t>
      </w:r>
    </w:p>
    <w:p>
      <w:pPr>
        <w:pStyle w:val="ListBullet"/>
        <w:numPr>
          <w:ilvl w:val="0"/>
          <w:numId w:val="2"/>
        </w:numPr>
      </w:pPr>
      <w:r>
        <w:t xml:space="preserve">technical information that Google's code collects when it runs, such as your IP address, browser and device information, and the time of the action.</w:t>
      </w:r>
    </w:p>
    <w:p>
      <w:pPr>
        <w:spacing w:before="40"/>
      </w:pPr>
      <w:r>
        <w:t xml:space="preserve">Google may send page-view measurement when its code loads after you accept, even if you do not send an enquiry or open the booking page. Page addresses and titles may indicate that the page relates to ADHD coaching. This page or service context is separate from personal information you enter into a form and does not establish that you have ADHD or another condition.</w:t>
      </w:r>
    </w:p>
    <w:p>
      <w:pPr>
        <w:spacing w:before="40"/>
      </w:pPr>
      <w:r>
        <w:t xml:space="preserve">Google processes this information under its own terms. Read the </w:t>
      </w:r>
      <w:hyperlink r:id="rId24">
        <w:r>
          <w:rPr>
            <w:rStyle w:val="Hyperlink"/>
            <w:color w:val="005F8D"/>
            <w:u w:val="single"/>
          </w:rPr>
          <w:t xml:space="preserve">Google Privacy Policy</w:t>
        </w:r>
      </w:hyperlink>
      <w:r>
        <w:t xml:space="preserve"> for information about how Google handles personal data. Google may also use its own cookies on Google websites under those terms.</w:t>
      </w:r>
    </w:p>
    <w:p>
      <w:pPr>
        <w:spacing w:before="40"/>
      </w:pPr>
      <w:r>
        <w:t xml:space="preserve">The MentorSphere sees advert performance and conversion totals in Google Ads. It does not use these reports to identify individuals.</w:t>
      </w:r>
    </w:p>
    <w:p>
      <w:pPr>
        <w:pStyle w:val="Heading3"/>
      </w:pPr>
      <w:r>
        <w:t xml:space="preserve">What is not sent to Google Ads</w:t>
      </w:r>
    </w:p>
    <w:p>
      <w:pPr>
        <w:spacing w:before="40"/>
      </w:pPr>
      <w:r>
        <w:t xml:space="preserve">This measurement does not send Google Ads:</w:t>
      </w:r>
    </w:p>
    <w:p>
      <w:pPr>
        <w:pStyle w:val="ListBullet"/>
        <w:numPr>
          <w:ilvl w:val="0"/>
          <w:numId w:val="2"/>
        </w:numPr>
      </w:pPr>
      <w:r>
        <w:t xml:space="preserve">the contents of the enquiry form, including names, email addresses, telephone numbers and messages;</w:t>
      </w:r>
    </w:p>
    <w:p>
      <w:pPr>
        <w:pStyle w:val="ListBullet"/>
        <w:numPr>
          <w:ilvl w:val="0"/>
          <w:numId w:val="2"/>
        </w:numPr>
      </w:pPr>
      <w:r>
        <w:t xml:space="preserve">individual health, disability, diagnosis, SEND or neurodiversity information supplied through enquiries, ADHD Coaching Intake or learner profiles;</w:t>
      </w:r>
    </w:p>
    <w:p>
      <w:pPr>
        <w:pStyle w:val="ListBullet"/>
        <w:numPr>
          <w:ilvl w:val="0"/>
          <w:numId w:val="2"/>
        </w:numPr>
      </w:pPr>
      <w:r>
        <w:t xml:space="preserve">ADHD Coaching Intake or learner-profile responses.</w:t>
      </w:r>
    </w:p>
    <w:p>
      <w:pPr>
        <w:spacing w:before="40"/>
      </w:pPr>
      <w:r>
        <w:t xml:space="preserve">Enhanced conversions, remarketing, Customer Match and advertising audiences are not used as part of this setup, and advertising personalisation signals are switched off in the measurement code. Google Analytics and other advertising tracking, such as Meta Pixel, are not used on the website.</w:t>
      </w:r>
    </w:p>
    <w:p>
      <w:pPr>
        <w:pStyle w:val="Heading3"/>
      </w:pPr>
      <w:r>
        <w:t xml:space="preserve">Cookies and stored items</w:t>
      </w:r>
    </w:p>
    <w:p>
      <w:pPr>
        <w:pStyle w:val="ListBullet"/>
        <w:numPr>
          <w:ilvl w:val="0"/>
          <w:numId w:val="2"/>
        </w:numPr>
      </w:pPr>
      <w:r>
        <w:rPr>
          <w:b/>
        </w:rPr>
        <w:t xml:space="preserve">mentorsphere-consent</w:t>
      </w:r>
      <w:r>
        <w:t xml:space="preserve">, stored in your browser by The MentorSphere: remembers your advertising measurement choice and the date you made it, so that the choice can be respected and renewed after six months. It stays in your browser and is not sent to The MentorSphere.</w:t>
      </w:r>
    </w:p>
    <w:p>
      <w:pPr>
        <w:pStyle w:val="ListBullet"/>
        <w:numPr>
          <w:ilvl w:val="0"/>
          <w:numId w:val="2"/>
        </w:numPr>
      </w:pPr>
      <w:r>
        <w:rPr>
          <w:b/>
        </w:rPr>
        <w:t xml:space="preserve">_gcl_au, _gcl_aw, _gcl_gb, _gcl_dc and _gcl_gs</w:t>
      </w:r>
      <w:r>
        <w:t xml:space="preserve">, cookies that Google Ads code may set on this website only after you accept: store advert click and measurement identifiers. Google states that these last for up to 90 days.</w:t>
      </w:r>
    </w:p>
    <w:p>
      <w:pPr>
        <w:pStyle w:val="ListBullet"/>
        <w:numPr>
          <w:ilvl w:val="0"/>
          <w:numId w:val="2"/>
        </w:numPr>
      </w:pPr>
      <w:r>
        <w:rPr>
          <w:b/>
        </w:rPr>
        <w:t xml:space="preserve">_gcl_ls</w:t>
      </w:r>
      <w:r>
        <w:t xml:space="preserve">, stored in your browser by Google Ads code only after you accept: stores advert click information used for measurement.</w:t>
      </w:r>
    </w:p>
    <w:p>
      <w:pPr>
        <w:pStyle w:val="Heading2"/>
      </w:pPr>
      <w:r>
        <w:t xml:space="preserve">14. Policy updates</w:t>
      </w:r>
    </w:p>
    <w:p w14:paraId="7744BB17" w14:textId="77777777">
      <w:pPr>
        <w:spacing w:before="40"/>
      </w:pPr>
      <w:r>
        <w:t>This policy may be updated when services, platforms, legal requirements or data practices change. Material changes may be communicated through the website, email or booking platform.</w:t>
      </w:r>
    </w:p>
    <w:p w14:paraId="22CA61A3" w14:textId="77777777">
      <w:pPr>
        <w:pStyle w:val="Heading3"/>
      </w:pPr>
      <w:r>
        <w:t>Change log</w:t>
      </w:r>
    </w:p>
    <w:p>
      <w:pPr>
        <w:spacing w:before="40"/>
      </w:pPr>
      <w:r>
        <w:rPr>
          <w:b/>
        </w:rPr>
        <w:t xml:space="preserve">V1.8, 3 October 2026:</w:t>
      </w:r>
      <w:r>
        <w:t xml:space="preserve"> clarified that, after advertising-measurement consent, Google may receive page titles and referring-page addresses as well as the page address, including context indicating an ADHD coaching service; explained Google-generated page-view measurement; and distinguished this page context from personal form, health and intake information that is not sent to Google Ads. Consent choices, service terms and all other policy provisions are unchanged.</w:t>
      </w:r>
    </w:p>
    <w:p>
      <w:pPr>
        <w:spacing w:before="40"/>
      </w:pPr>
      <w:r>
        <w:rPr>
          <w:b/>
        </w:rPr>
        <w:t xml:space="preserve">V1.7, 30 September 2026:</w:t>
      </w:r>
      <w:r>
        <w:t xml:space="preserve"> added section 13 on consent-based Google Ads conversion measurement, cookies and similar technologies; added Google Ads to third-party services; confirmed in section 8 that enquiry form contents are not sent to Google Ads; and renumbered the policy updates and contact information sections. Learner-profile, ADHD Coaching Intake, consent, lawful-basis, retention and governance provisions are unchanged.</w:t>
      </w:r>
    </w:p>
    <w:p>
      <w:pPr>
        <w:spacing w:before="40"/>
      </w:pPr>
      <w:r>
        <w:rPr>
          <w:b/>
        </w:rPr>
        <w:t xml:space="preserve">V1.6, 25 September 2026:</w:t>
      </w:r>
      <w:r>
        <w:t xml:space="preserve"> extended learner-profile coverage to Secondary; added ADHD Coaching Intake; and clarified lawful bases, explicit-consent routes, technical processing, diagnostics and retention across the live intake forms.</w:t>
      </w:r>
    </w:p>
    <w:p w14:paraId="49105C7E" w14:textId="77777777">
      <w:pPr>
        <w:spacing w:before="40"/>
      </w:pPr>
      <w:r>
        <w:rPr>
          <w:b/>
        </w:rPr>
        <w:t>V1.5, 31 July 2026:</w:t>
      </w:r>
      <w:r>
        <w:t xml:space="preserve"> added information about the Primary learner profile form, its lawful bases and explicit consent, service providers, security controls, restricted notifications and retention arrangements.</w:t>
      </w:r>
    </w:p>
    <w:p w14:paraId="13B9230B" w14:textId="77777777">
      <w:r>
        <w:rPr>
          <w:b/>
        </w:rPr>
        <w:t>V1.4, 28 July 2026:</w:t>
      </w:r>
      <w:r>
        <w:t xml:space="preserve"> corrected the policy-directory version, added Cloudflare hosting and security information, and clarified the website and service-provider information.</w:t>
      </w:r>
    </w:p>
    <w:p>
      <w:pPr>
        <w:pStyle w:val="Heading2"/>
      </w:pPr>
      <w:r>
        <w:t xml:space="preserve">15. Contact information</w:t>
      </w:r>
    </w:p>
    <w:p w14:paraId="5CCF54D0" w14:textId="77777777">
      <w:pPr>
        <w:spacing w:before="40"/>
      </w:pPr>
      <w:r>
        <w:t>Privacy enquiries and data rights requests should be sent to:</w:t>
      </w:r>
    </w:p>
    <w:p w14:paraId="18F58D4D" w14:textId="77777777">
      <w:r>
        <w:rPr>
          <w:b/>
        </w:rPr>
        <w:t>Luke Turner</w:t>
      </w:r>
      <w:r>
        <w:br/>
      </w:r>
      <w:r>
        <w:t xml:space="preserve">Email: </w:t>
      </w:r>
      <w:hyperlink r:id="rId14">
        <w:r>
          <w:rPr>
            <w:color w:val="005F8D"/>
            <w:u w:val="single"/>
          </w:rPr>
          <w:t>luke@thementorsphere.co.uk</w:t>
        </w:r>
      </w:hyperlink>
      <w:r>
        <w:br/>
      </w:r>
      <w:r>
        <w:t xml:space="preserve">Telephone: </w:t>
      </w:r>
      <w:hyperlink r:id="rId15">
        <w:r>
          <w:rPr>
            <w:color w:val="005F8D"/>
            <w:u w:val="single"/>
          </w:rPr>
          <w:t>07955 723 133</w:t>
        </w:r>
      </w:hyperlink>
    </w:p>
    <w:p>
      <w:pPr>
        <w:pStyle w:val="PolicyCallout"/>
        <w:pBdr>
          <w:left w:val="single" w:sz="18" w:space="10" w:color="005F8D"/>
        </w:pBdr>
        <w:shd w:val="clear" w:color="auto" w:fill="E8F3F8"/>
      </w:pPr>
      <w:r>
        <w:t xml:space="preserve">By engaging with The MentorSphere, you acknowledge that you have been given access to this Privacy Policy. Specific consent is requested separately where required, including for optional session recording and advertising measurement.</w:t>
      </w:r>
    </w:p>
    <w:sectPr>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1CB0" w14:textId="77777777">
      <w:pPr>
        <w:spacing w:after="0" w:line="240" w:lineRule="auto"/>
      </w:pPr>
      <w:r>
        <w:separator/>
      </w:r>
    </w:p>
  </w:endnote>
  <w:endnote w:type="continuationSeparator" w:id="0">
    <w:p w14:paraId="6C3928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41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A3F1" w14:textId="77777777">
    <w:pPr>
      <w:pStyle w:val="Footer"/>
      <w:tabs>
        <w:tab w:val="left" w:pos="4680"/>
        <w:tab w:val="center" w:pos="4680"/>
        <w:tab w:val="left" w:pos="9360"/>
        <w:tab w:val="right" w:pos="9360"/>
      </w:tabs>
    </w:pPr>
    <w:r>
      <w:rPr>
        <w:color w:val="5F6B73"/>
        <w:sz w:val="16"/>
      </w:rPr>
      <w:t>Privacy Policy</w:t>
    </w:r>
    <w:r>
      <w:tab/>
    </w:r>
    <w:r>
      <w:rPr>
        <w:color w:val="5F6B73"/>
        <w:sz w:val="16"/>
      </w:rPr>
      <w:t>Version 1.8</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63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B6480" w14:textId="77777777">
      <w:pPr>
        <w:spacing w:after="0" w:line="240" w:lineRule="auto"/>
      </w:pPr>
      <w:r>
        <w:separator/>
      </w:r>
    </w:p>
  </w:footnote>
  <w:footnote w:type="continuationSeparator" w:id="0">
    <w:p w14:paraId="1D2A5B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3AB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651" w14:textId="77777777">
    <w:pPr>
      <w:pStyle w:val="Header"/>
      <w:jc w:val="right"/>
    </w:pPr>
    <w:r>
      <w:rPr>
        <w:b/>
        <w:color w:val="5F6B73"/>
        <w:sz w:val="17"/>
      </w:rPr>
      <w:t>THE MENTORSPHERE  |  CURRENT POLICY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34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68AAA500"/>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300CC3E4"/>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4D74DABE"/>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23083022"/>
    <w:lvl w:ilvl="0">
      <w:start w:val="1"/>
      <w:numFmt w:val="bullet"/>
      <w:lvlText w:val="•"/>
      <w:lvlJc w:val="left"/>
      <w:pPr>
        <w:tabs>
          <w:tab w:val="num" w:pos="720"/>
        </w:tabs>
        <w:ind w:left="720" w:hanging="360"/>
      </w:pPr>
      <w:rPr>
        <w:rFonts w:ascii="Arial" w:hAnsi="Arial"/>
      </w:rPr>
    </w:lvl>
  </w:abstractNum>
  <w:abstractNum w:abstractNumId="13" w15:restartNumberingAfterBreak="0">
    <w:nsid w:val="00000014"/>
    <w:multiLevelType w:val="singleLevel"/>
    <w:tmpl w:val="7E04D4EC"/>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20F4BB64"/>
    <w:lvl w:ilvl="0">
      <w:start w:val="1"/>
      <w:numFmt w:val="bullet"/>
      <w:pStyle w:val="ListNumber3"/>
      <w:lvlText w:val="•"/>
      <w:lvlJc w:val="left"/>
      <w:pPr>
        <w:tabs>
          <w:tab w:val="num" w:pos="720"/>
        </w:tabs>
        <w:ind w:left="720" w:hanging="360"/>
      </w:pPr>
      <w:rPr>
        <w:rFonts w:ascii="Arial" w:hAnsi="Arial"/>
      </w:rPr>
    </w:lvl>
  </w:abstractNum>
  <w:abstractNum w:abstractNumId="15" w15:restartNumberingAfterBreak="0">
    <w:nsid w:val="00000016"/>
    <w:multiLevelType w:val="singleLevel"/>
    <w:tmpl w:val="CADCF566"/>
    <w:lvl w:ilvl="0">
      <w:start w:val="1"/>
      <w:numFmt w:val="bullet"/>
      <w:lvlText w:val="•"/>
      <w:lvlJc w:val="left"/>
      <w:pPr>
        <w:tabs>
          <w:tab w:val="num" w:pos="720"/>
        </w:tabs>
        <w:ind w:left="720" w:hanging="360"/>
      </w:pPr>
      <w:rPr>
        <w:rFonts w:ascii="Arial" w:hAnsi="Arial"/>
      </w:rPr>
    </w:lvl>
  </w:abstractNum>
  <w:abstractNum w:abstractNumId="16" w15:restartNumberingAfterBreak="0">
    <w:nsid w:val="151D2ACC"/>
    <w:multiLevelType w:val="multilevel"/>
    <w:tmpl w:val="22627ECA"/>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771ED0"/>
    <w:multiLevelType w:val="multilevel"/>
    <w:tmpl w:val="99A49A6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D600E4"/>
    <w:multiLevelType w:val="multilevel"/>
    <w:tmpl w:val="C456936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0B6A28"/>
    <w:multiLevelType w:val="multilevel"/>
    <w:tmpl w:val="9F22858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26794"/>
    <w:multiLevelType w:val="multilevel"/>
    <w:tmpl w:val="A9B8654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BC3D57"/>
    <w:multiLevelType w:val="multilevel"/>
    <w:tmpl w:val="04B4BF2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C728DE"/>
    <w:multiLevelType w:val="multilevel"/>
    <w:tmpl w:val="1CAC622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5823241">
    <w:abstractNumId w:val="20"/>
  </w:num>
  <w:num w:numId="2" w16cid:durableId="1289975792">
    <w:abstractNumId w:val="9"/>
    <w:lvlOverride w:ilvl="0">
      <w:startOverride w:val="1"/>
    </w:lvlOverride>
  </w:num>
  <w:num w:numId="3" w16cid:durableId="244606798">
    <w:abstractNumId w:val="10"/>
    <w:lvlOverride w:ilvl="0">
      <w:startOverride w:val="1"/>
    </w:lvlOverride>
  </w:num>
  <w:num w:numId="4" w16cid:durableId="978538287">
    <w:abstractNumId w:val="11"/>
    <w:lvlOverride w:ilvl="0">
      <w:startOverride w:val="1"/>
    </w:lvlOverride>
  </w:num>
  <w:num w:numId="5" w16cid:durableId="2033265099">
    <w:abstractNumId w:val="12"/>
    <w:lvlOverride w:ilvl="0">
      <w:startOverride w:val="1"/>
    </w:lvlOverride>
  </w:num>
  <w:num w:numId="6" w16cid:durableId="338850508">
    <w:abstractNumId w:val="13"/>
    <w:lvlOverride w:ilvl="0">
      <w:startOverride w:val="1"/>
    </w:lvlOverride>
  </w:num>
  <w:num w:numId="7" w16cid:durableId="1913392224">
    <w:abstractNumId w:val="14"/>
    <w:lvlOverride w:ilvl="0">
      <w:startOverride w:val="1"/>
    </w:lvlOverride>
  </w:num>
  <w:num w:numId="8" w16cid:durableId="52247930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8F3E4A"/>
    <w:rsid w:val="00AA1D8D"/>
    <w:rsid w:val="00B47730"/>
    <w:rsid w:val="00CB0664"/>
    <w:rsid w:val="00DE3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9B28A"/>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uke@thementorsphere.co.u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formspree.io/legal/privacy-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e@thementorsphere.co.uk" TargetMode="External"/><Relationship Id="rId5" Type="http://schemas.openxmlformats.org/officeDocument/2006/relationships/webSettings" Target="webSettings.xml"/><Relationship Id="rId15" Type="http://schemas.openxmlformats.org/officeDocument/2006/relationships/hyperlink" Target="tel:+447955723133" TargetMode="External"/><Relationship Id="rId23" Type="http://schemas.openxmlformats.org/officeDocument/2006/relationships/theme" Target="theme/theme1.xml"/><Relationship Id="rId10" Type="http://schemas.openxmlformats.org/officeDocument/2006/relationships/hyperlink" Target="mailto:luke@thementorsphere.co.uk"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thementorsphere.co.uk/privacy-policy/" TargetMode="External"/><Relationship Id="rId14" Type="http://schemas.openxmlformats.org/officeDocument/2006/relationships/hyperlink" Target="mailto:luke@thementorsphere.co.uk" TargetMode="External"/><Relationship Id="rId22" Type="http://schemas.openxmlformats.org/officeDocument/2006/relationships/fontTable" Target="fontTable.xml"/><Relationship Id="rId24"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V1.8</dc:title>
  <dc:subject>Approved current policy</dc:subject>
  <dc:creator>The MentorSphere</dc:creator>
  <cp:keywords>The MentorSphere; education; neurodiversity; intake governance</cp:keywords>
  <dc:description>Prepared 3 October 2026 from Privacy Policy V1.7 and the reviewed repository HTML on branch google-ads-conversion-hardening, based on main 7535d62917d60e1dff7c94369919f8c079fa3eb4. Owner approval in principle 3 October 2026. Adopted with effect from 3 October 2026.</dc:description>
  <cp:lastModifiedBy>The MentorSphere</cp:lastModifiedBy>
  <cp:revision>1</cp:revision>
  <dcterms:created xsi:type="dcterms:W3CDTF">2013-12-23T23:15:00Z</dcterms:created>
  <dcterms:modified xsi:type="dcterms:W3CDTF">2026-10-03T12:00:00Z</dcterms:modified>
  <cp:category/>
</cp:coreProperties>
</file>