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7"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582F05"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582F05"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582F05">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582F05">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582F05">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582F05">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582F05">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582F05">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582F05">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582F05">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582F05">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582F05">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582F05">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582F05">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582F05">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582F05">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582F05">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582F05">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1E12E69D" w:rsidR="009B00BB" w:rsidRPr="002D304E" w:rsidRDefault="006B219D" w:rsidP="009B00BB">
      <w:pPr>
        <w:rPr>
          <w:rFonts w:ascii="Arial" w:hAnsi="Arial" w:cs="Arial"/>
        </w:rPr>
      </w:pPr>
      <w:r w:rsidRPr="002D304E">
        <w:rPr>
          <w:rFonts w:ascii="Arial" w:hAnsi="Arial" w:cs="Arial"/>
        </w:rPr>
        <w:t>V</w:t>
      </w:r>
      <w:r w:rsidR="00324A0B" w:rsidRPr="002D304E">
        <w:rPr>
          <w:rFonts w:ascii="Arial" w:hAnsi="Arial" w:cs="Arial"/>
        </w:rPr>
        <w:t xml:space="preserve">ideo games have served as an increasingly popular source of entertainment and a fixture in modern pop culture, evolving from humble beginnings to a </w:t>
      </w:r>
      <w:r w:rsidRPr="002D304E">
        <w:rPr>
          <w:rFonts w:ascii="Arial" w:hAnsi="Arial" w:cs="Arial"/>
        </w:rPr>
        <w:t>multibillion-dollar</w:t>
      </w:r>
      <w:r w:rsidR="00324A0B" w:rsidRPr="002D304E">
        <w:rPr>
          <w:rFonts w:ascii="Arial" w:hAnsi="Arial" w:cs="Arial"/>
        </w:rPr>
        <w:t xml:space="preserve"> industry today</w:t>
      </w:r>
      <w:r w:rsidR="00582F05">
        <w:rPr>
          <w:rFonts w:ascii="Arial" w:hAnsi="Arial" w:cs="Arial"/>
        </w:rPr>
        <w:t xml:space="preserve"> </w:t>
      </w:r>
      <w:r w:rsidR="00582F05">
        <w:rPr>
          <w:rFonts w:ascii="Arial" w:hAnsi="Arial" w:cs="Arial"/>
          <w:b/>
          <w:bCs/>
          <w:sz w:val="24"/>
          <w:szCs w:val="24"/>
          <w:vertAlign w:val="superscript"/>
        </w:rPr>
        <w:t>1</w:t>
      </w:r>
      <w:r w:rsidR="00324A0B" w:rsidRPr="002D304E">
        <w:rPr>
          <w:rFonts w:ascii="Arial" w:hAnsi="Arial" w:cs="Arial"/>
        </w:rPr>
        <w:t>.</w:t>
      </w:r>
      <w:r w:rsidR="00784865" w:rsidRPr="002D304E">
        <w:rPr>
          <w:rFonts w:ascii="Arial" w:hAnsi="Arial" w:cs="Arial"/>
        </w:rPr>
        <w:t xml:space="preserve"> </w:t>
      </w:r>
      <w:r w:rsidR="00324A0B" w:rsidRPr="002D304E">
        <w:rPr>
          <w:rFonts w:ascii="Arial" w:hAnsi="Arial" w:cs="Arial"/>
        </w:rPr>
        <w:t>Current predictions estimate the net global revenue of video games in 2020 to be over $160 billion dollars</w:t>
      </w:r>
      <w:r w:rsidR="005F4BB4" w:rsidRPr="002D304E">
        <w:rPr>
          <w:rFonts w:ascii="Arial" w:hAnsi="Arial" w:cs="Arial"/>
        </w:rPr>
        <w:t xml:space="preserve"> </w:t>
      </w:r>
      <w:r w:rsidR="000C6250">
        <w:rPr>
          <w:rFonts w:ascii="Arial" w:hAnsi="Arial" w:cs="Arial"/>
          <w:b/>
          <w:bCs/>
          <w:sz w:val="24"/>
          <w:szCs w:val="24"/>
          <w:vertAlign w:val="superscript"/>
        </w:rPr>
        <w:t>2</w:t>
      </w:r>
      <w:r w:rsidR="00324A0B" w:rsidRPr="002D304E">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Pr="002D304E" w:rsidRDefault="00AD7A6F" w:rsidP="009B00BB">
      <w:pPr>
        <w:rPr>
          <w:rFonts w:ascii="Arial" w:hAnsi="Arial" w:cs="Arial"/>
        </w:rPr>
      </w:pPr>
      <w:r w:rsidRPr="002D304E">
        <w:rPr>
          <w:rFonts w:ascii="Arial" w:hAnsi="Arial" w:cs="Arial"/>
          <w:highlight w:val="green"/>
        </w:rPr>
        <w:t>Video games popularity has only strengthened, significantly due to continuous advancements in computer technology through increase in processing power, graphical performance and game design.</w:t>
      </w:r>
      <w:r w:rsidRPr="002D304E">
        <w:rPr>
          <w:rFonts w:ascii="Arial" w:hAnsi="Arial" w:cs="Arial"/>
        </w:rPr>
        <w:t xml:space="preserve"> </w:t>
      </w:r>
    </w:p>
    <w:p w14:paraId="1EF047C9" w14:textId="0B8ED668" w:rsidR="00AD7A6F" w:rsidRPr="002D304E" w:rsidRDefault="00AD7A6F" w:rsidP="00AD7A6F">
      <w:pPr>
        <w:spacing w:after="0" w:line="240" w:lineRule="auto"/>
        <w:rPr>
          <w:rFonts w:ascii="Arial" w:eastAsia="Times New Roman" w:hAnsi="Arial" w:cs="Arial"/>
          <w:sz w:val="24"/>
          <w:szCs w:val="24"/>
          <w:lang w:eastAsia="en-GB"/>
        </w:rPr>
      </w:pPr>
      <w:r w:rsidRPr="00AD7A6F">
        <w:rPr>
          <w:rFonts w:ascii="Arial" w:eastAsia="Times New Roman" w:hAnsi="Arial" w:cs="Arial"/>
          <w:color w:val="000000"/>
          <w:highlight w:val="yellow"/>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7A69AAE" w:rsidR="00ED176E" w:rsidRPr="002D304E" w:rsidRDefault="00AB1E06" w:rsidP="00CB69E0">
      <w:pPr>
        <w:pStyle w:val="Heading2"/>
        <w:rPr>
          <w:rFonts w:ascii="Arial" w:eastAsia="Times New Roman" w:hAnsi="Arial" w:cs="Arial"/>
          <w:color w:val="auto"/>
          <w:sz w:val="40"/>
          <w:szCs w:val="40"/>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DEF049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2D304E">
        <w:rPr>
          <w:rFonts w:ascii="Arial" w:eastAsia="Times New Roman" w:hAnsi="Arial" w:cs="Arial"/>
          <w:color w:val="000000"/>
          <w:lang w:eastAsia="en-GB"/>
        </w:rPr>
        <w:t>help these</w:t>
      </w:r>
      <w:r w:rsidRPr="002D304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32220761" w14:textId="27E060C1"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2D304E">
        <w:rPr>
          <w:rFonts w:ascii="Arial" w:eastAsia="Times New Roman" w:hAnsi="Arial" w:cs="Arial"/>
          <w:color w:val="000000"/>
          <w:lang w:eastAsia="en-GB"/>
        </w:rPr>
        <w:t>WiiU</w:t>
      </w:r>
      <w:proofErr w:type="spellEnd"/>
      <w:r w:rsidRPr="002D304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sidRPr="002D304E">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t>REGRESSION</w:t>
      </w:r>
      <w:bookmarkEnd w:id="3"/>
    </w:p>
    <w:p w14:paraId="3652CC92"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w:t>
      </w:r>
      <w:r w:rsidRPr="002D304E">
        <w:rPr>
          <w:rFonts w:ascii="Arial" w:eastAsia="Times New Roman" w:hAnsi="Arial" w:cs="Arial"/>
          <w:color w:val="000000"/>
          <w:lang w:eastAsia="en-GB"/>
        </w:rPr>
        <w:lastRenderedPageBreak/>
        <w:t>Pearson’s correlation coefficient to see which 2 variables have the best correlation. R value of 1 meaning perfect correlation, 0 meaning no correlation and -1 meaning perfect inverse correlation. </w:t>
      </w:r>
    </w:p>
    <w:p w14:paraId="217EE065" w14:textId="77777777" w:rsidR="00ED176E" w:rsidRPr="002D304E" w:rsidRDefault="00ED176E" w:rsidP="00ED176E">
      <w:pPr>
        <w:spacing w:after="0" w:line="240" w:lineRule="auto"/>
        <w:rPr>
          <w:rFonts w:ascii="Arial" w:eastAsia="Times New Roman" w:hAnsi="Arial" w:cs="Arial"/>
          <w:sz w:val="24"/>
          <w:szCs w:val="24"/>
          <w:lang w:eastAsia="en-GB"/>
        </w:rPr>
      </w:pP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t>MISSING DATA</w:t>
      </w:r>
      <w:bookmarkEnd w:id="4"/>
    </w:p>
    <w:p w14:paraId="32DCE8A6" w14:textId="77777777" w:rsidR="00ED176E" w:rsidRPr="002D304E" w:rsidRDefault="00ED176E" w:rsidP="00ED176E">
      <w:pPr>
        <w:spacing w:after="0" w:line="240" w:lineRule="auto"/>
        <w:rPr>
          <w:rFonts w:ascii="Arial" w:eastAsia="Times New Roman" w:hAnsi="Arial" w:cs="Arial"/>
          <w:sz w:val="24"/>
          <w:szCs w:val="24"/>
          <w:lang w:eastAsia="en-GB"/>
        </w:rPr>
      </w:pPr>
    </w:p>
    <w:p w14:paraId="5FD5FFBF" w14:textId="77777777" w:rsidR="00ED176E" w:rsidRPr="002D304E" w:rsidRDefault="00ED176E" w:rsidP="00ED176E">
      <w:pPr>
        <w:spacing w:after="0" w:line="240" w:lineRule="auto"/>
        <w:rPr>
          <w:rFonts w:ascii="Arial" w:eastAsia="Times New Roman" w:hAnsi="Arial" w:cs="Arial"/>
          <w:sz w:val="24"/>
          <w:szCs w:val="24"/>
          <w:lang w:eastAsia="en-GB"/>
        </w:rPr>
      </w:pPr>
      <w:r w:rsidRPr="002D304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2D304E" w:rsidRDefault="00ED176E" w:rsidP="00ED176E">
      <w:pPr>
        <w:spacing w:after="0" w:line="240" w:lineRule="auto"/>
        <w:rPr>
          <w:rFonts w:ascii="Arial" w:eastAsia="Times New Roman" w:hAnsi="Arial" w:cs="Arial"/>
          <w:sz w:val="24"/>
          <w:szCs w:val="24"/>
          <w:lang w:eastAsia="en-GB"/>
        </w:rPr>
      </w:pPr>
    </w:p>
    <w:p w14:paraId="0A4836A5" w14:textId="572015B0"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74BA9CB6" w:rsidR="00B85DAC" w:rsidRPr="002D304E" w:rsidRDefault="00B85DAC" w:rsidP="00ED176E">
      <w:pPr>
        <w:rPr>
          <w:rFonts w:ascii="Arial" w:hAnsi="Arial" w:cs="Arial"/>
        </w:rPr>
      </w:pPr>
    </w:p>
    <w:p w14:paraId="361AD912" w14:textId="1EA30A64" w:rsidR="00B85DAC" w:rsidRPr="002D304E" w:rsidRDefault="00B85DAC" w:rsidP="00ED176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r w:rsidRPr="000C6250">
        <w:rPr>
          <w:rFonts w:ascii="Arial" w:eastAsia="Times New Roman" w:hAnsi="Arial" w:cs="Arial"/>
          <w:b/>
          <w:bCs/>
          <w:color w:val="000000"/>
          <w:sz w:val="20"/>
          <w:szCs w:val="20"/>
          <w:shd w:val="clear" w:color="auto" w:fill="FFFFFF"/>
          <w:lang w:eastAsia="en-GB"/>
        </w:rPr>
        <w:t xml:space="preserve">Gamescrate. </w:t>
      </w:r>
      <w:r w:rsidRPr="000C6250">
        <w:rPr>
          <w:rFonts w:ascii="Arial" w:hAnsi="Arial" w:cs="Arial"/>
          <w:b/>
          <w:bCs/>
          <w:sz w:val="20"/>
          <w:szCs w:val="20"/>
        </w:rPr>
        <w:t>Angelo M. D'Argenio</w:t>
      </w:r>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 xml:space="preserve">Profitable Form </w:t>
      </w:r>
      <w:proofErr w:type="gramStart"/>
      <w:r w:rsidRPr="000C6250">
        <w:rPr>
          <w:rFonts w:ascii="Arial" w:eastAsia="Times New Roman" w:hAnsi="Arial" w:cs="Arial"/>
          <w:b/>
          <w:bCs/>
          <w:i/>
          <w:iCs/>
          <w:color w:val="000000"/>
          <w:sz w:val="20"/>
          <w:szCs w:val="20"/>
          <w:shd w:val="clear" w:color="auto" w:fill="FFFFFF"/>
          <w:lang w:eastAsia="en-GB"/>
        </w:rPr>
        <w:t>Of</w:t>
      </w:r>
      <w:proofErr w:type="gramEnd"/>
      <w:r w:rsidRPr="000C6250">
        <w:rPr>
          <w:rFonts w:ascii="Arial" w:eastAsia="Times New Roman" w:hAnsi="Arial" w:cs="Arial"/>
          <w:b/>
          <w:bCs/>
          <w:i/>
          <w:iCs/>
          <w:color w:val="000000"/>
          <w:sz w:val="20"/>
          <w:szCs w:val="20"/>
          <w:shd w:val="clear" w:color="auto" w:fill="FFFFFF"/>
          <w:lang w:eastAsia="en-GB"/>
        </w:rPr>
        <w:t xml:space="preserve">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3A823DF9" w:rsidR="00910670" w:rsidRPr="002D304E" w:rsidRDefault="000C6250" w:rsidP="00910670">
      <w:pPr>
        <w:ind w:left="360"/>
        <w:rPr>
          <w:rFonts w:ascii="Arial" w:hAnsi="Arial" w:cs="Arial"/>
          <w:b/>
          <w:bCs/>
          <w:vertAlign w:val="superscript"/>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top-159b-in-2020-idUSFLM8jkJMl&gt; [Accessed 16 December 2020].</w:t>
      </w: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CB69E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0C6250"/>
    <w:rsid w:val="00133425"/>
    <w:rsid w:val="001815E7"/>
    <w:rsid w:val="00227E93"/>
    <w:rsid w:val="002448E9"/>
    <w:rsid w:val="00296EC2"/>
    <w:rsid w:val="002D304E"/>
    <w:rsid w:val="00324A0B"/>
    <w:rsid w:val="003F4C06"/>
    <w:rsid w:val="0042057A"/>
    <w:rsid w:val="004439E7"/>
    <w:rsid w:val="0051554F"/>
    <w:rsid w:val="00534116"/>
    <w:rsid w:val="005468FC"/>
    <w:rsid w:val="00582F05"/>
    <w:rsid w:val="005E3389"/>
    <w:rsid w:val="005F4BB4"/>
    <w:rsid w:val="00614519"/>
    <w:rsid w:val="006B219D"/>
    <w:rsid w:val="006B51D5"/>
    <w:rsid w:val="006E0D87"/>
    <w:rsid w:val="006E6A76"/>
    <w:rsid w:val="007658BC"/>
    <w:rsid w:val="00766F43"/>
    <w:rsid w:val="00784865"/>
    <w:rsid w:val="007D07F8"/>
    <w:rsid w:val="008204E9"/>
    <w:rsid w:val="00842381"/>
    <w:rsid w:val="00877C72"/>
    <w:rsid w:val="008F4712"/>
    <w:rsid w:val="00910670"/>
    <w:rsid w:val="00950F3E"/>
    <w:rsid w:val="009B00BB"/>
    <w:rsid w:val="00AB1E06"/>
    <w:rsid w:val="00AD7A6F"/>
    <w:rsid w:val="00AE0550"/>
    <w:rsid w:val="00B85DAC"/>
    <w:rsid w:val="00C42482"/>
    <w:rsid w:val="00CB69E0"/>
    <w:rsid w:val="00E93475"/>
    <w:rsid w:val="00EA41DA"/>
    <w:rsid w:val="00ED176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28</cp:revision>
  <dcterms:created xsi:type="dcterms:W3CDTF">2020-12-16T11:39:00Z</dcterms:created>
  <dcterms:modified xsi:type="dcterms:W3CDTF">2020-12-16T15:58:00Z</dcterms:modified>
</cp:coreProperties>
</file>