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EB5524"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EB5524"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EB5524">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EB5524">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EB5524">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EB5524">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EB5524">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EB5524">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EB5524">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EB5524">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EB5524">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EB5524">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EB5524">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EB5524">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EB5524">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EB5524">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EB5524">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EB5524">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1829B2F0" w:rsidR="00C4097E" w:rsidRPr="00C4097E" w:rsidRDefault="00133425"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10052B27" w:rsidR="00AB1E06" w:rsidRPr="002D304E" w:rsidRDefault="00DC67FF"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w:t>
        </w:r>
        <w:r w:rsidRPr="000C4A7D">
          <w:rPr>
            <w:rStyle w:val="Hyperlink"/>
            <w:rFonts w:ascii="Arial" w:hAnsi="Arial" w:cs="Arial"/>
            <w:color w:val="0400FF"/>
            <w:sz w:val="22"/>
            <w:szCs w:val="22"/>
            <w:shd w:val="clear" w:color="auto" w:fill="FFFFFF"/>
          </w:rPr>
          <w:t>t</w:t>
        </w:r>
        <w:r w:rsidRPr="000C4A7D">
          <w:rPr>
            <w:rStyle w:val="Hyperlink"/>
            <w:rFonts w:ascii="Arial" w:hAnsi="Arial" w:cs="Arial"/>
            <w:color w:val="0400FF"/>
            <w:sz w:val="22"/>
            <w:szCs w:val="22"/>
            <w:shd w:val="clear" w:color="auto" w:fill="FFFFFF"/>
          </w:rPr>
          <w: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7FE30257" w14:textId="7A4CF7BA" w:rsidR="00D22B3C" w:rsidRDefault="00D22B3C" w:rsidP="00D22B3C">
      <w:pPr>
        <w:rPr>
          <w:rFonts w:ascii="Arial" w:hAnsi="Arial" w:cs="Arial"/>
          <w:spacing w:val="-2"/>
          <w:sz w:val="22"/>
          <w:szCs w:val="22"/>
          <w:shd w:val="clear" w:color="auto" w:fill="FFFFFF"/>
        </w:rPr>
      </w:pPr>
      <w:r w:rsidRPr="00B955AB">
        <w:rPr>
          <w:rFonts w:ascii="Arial" w:hAnsi="Arial" w:cs="Arial"/>
          <w:sz w:val="22"/>
          <w:szCs w:val="22"/>
        </w:rPr>
        <w:t xml:space="preserve">A special form of decision tree algorithm which </w:t>
      </w:r>
      <w:r w:rsidRPr="00B955AB">
        <w:rPr>
          <w:rFonts w:ascii="Arial" w:hAnsi="Arial" w:cs="Arial"/>
          <w:spacing w:val="-2"/>
          <w:sz w:val="22"/>
          <w:szCs w:val="22"/>
          <w:shd w:val="clear" w:color="auto" w:fill="FFFFFF"/>
        </w:rPr>
        <w:t xml:space="preserve">utilises </w:t>
      </w:r>
      <w:r w:rsidRPr="00B955AB">
        <w:rPr>
          <w:rFonts w:ascii="Arial" w:hAnsi="Arial" w:cs="Arial"/>
          <w:spacing w:val="-2"/>
          <w:sz w:val="22"/>
          <w:szCs w:val="22"/>
          <w:shd w:val="clear" w:color="auto" w:fill="FFFFFF"/>
        </w:rPr>
        <w:t>multiple decision trees which are known as forest and glue them together to urge a more accurate and stable prediction.</w:t>
      </w:r>
      <w:r w:rsidRPr="00B955AB">
        <w:rPr>
          <w:rFonts w:ascii="Arial" w:hAnsi="Arial" w:cs="Arial"/>
          <w:spacing w:val="-2"/>
          <w:sz w:val="22"/>
          <w:szCs w:val="22"/>
          <w:shd w:val="clear" w:color="auto" w:fill="FFFFFF"/>
        </w:rPr>
        <w:t xml:space="preserve"> </w:t>
      </w:r>
      <w:r w:rsidR="0067643E">
        <w:rPr>
          <w:rFonts w:ascii="Arial" w:hAnsi="Arial" w:cs="Arial"/>
          <w:spacing w:val="-2"/>
          <w:sz w:val="22"/>
          <w:szCs w:val="22"/>
          <w:shd w:val="clear" w:color="auto" w:fill="FFFFFF"/>
        </w:rPr>
        <w:br/>
      </w:r>
      <w:r w:rsidR="00255CD0" w:rsidRPr="00B955AB">
        <w:rPr>
          <w:rFonts w:ascii="Arial" w:hAnsi="Arial" w:cs="Arial"/>
          <w:spacing w:val="-2"/>
          <w:sz w:val="22"/>
          <w:szCs w:val="22"/>
          <w:shd w:val="clear" w:color="auto" w:fill="FFFFFF"/>
        </w:rPr>
        <w:t xml:space="preserve">RF model for our dataset was used to compare the volume of global sales with the baseline predicted value of sales. Further analysis of correlation is highlighted within the </w:t>
      </w:r>
      <w:r w:rsidR="00255CD0" w:rsidRPr="00B955AB">
        <w:rPr>
          <w:rFonts w:ascii="Arial" w:hAnsi="Arial" w:cs="Arial"/>
          <w:color w:val="0400FF"/>
          <w:spacing w:val="-2"/>
          <w:sz w:val="22"/>
          <w:szCs w:val="22"/>
          <w:shd w:val="clear" w:color="auto" w:fill="FFFFFF"/>
        </w:rPr>
        <w:t>‘</w:t>
      </w:r>
      <w:hyperlink w:anchor="_7.3_RANDOM_FOREST" w:history="1">
        <w:r w:rsidR="00255CD0" w:rsidRPr="00B955AB">
          <w:rPr>
            <w:rStyle w:val="Hyperlink"/>
            <w:rFonts w:ascii="Arial" w:hAnsi="Arial" w:cs="Arial"/>
            <w:color w:val="0400FF"/>
            <w:spacing w:val="-2"/>
            <w:sz w:val="22"/>
            <w:szCs w:val="22"/>
            <w:shd w:val="clear" w:color="auto" w:fill="FFFFFF"/>
          </w:rPr>
          <w:t>Results’</w:t>
        </w:r>
      </w:hyperlink>
      <w:r w:rsidR="00255CD0" w:rsidRPr="00B955AB">
        <w:rPr>
          <w:rFonts w:ascii="Arial" w:hAnsi="Arial" w:cs="Arial"/>
          <w:color w:val="0400FF"/>
          <w:spacing w:val="-2"/>
          <w:sz w:val="22"/>
          <w:szCs w:val="22"/>
          <w:shd w:val="clear" w:color="auto" w:fill="FFFFFF"/>
        </w:rPr>
        <w:t xml:space="preserve"> </w:t>
      </w:r>
      <w:r w:rsidR="00255CD0" w:rsidRPr="00B955AB">
        <w:rPr>
          <w:rFonts w:ascii="Arial" w:hAnsi="Arial" w:cs="Arial"/>
          <w:spacing w:val="-2"/>
          <w:sz w:val="22"/>
          <w:szCs w:val="22"/>
          <w:shd w:val="clear" w:color="auto" w:fill="FFFFFF"/>
        </w:rPr>
        <w:t>section also compared with RMSE.</w:t>
      </w:r>
      <w:r w:rsidR="00637BA2">
        <w:rPr>
          <w:rFonts w:ascii="Arial" w:hAnsi="Arial" w:cs="Arial"/>
          <w:spacing w:val="-2"/>
          <w:sz w:val="22"/>
          <w:szCs w:val="22"/>
          <w:shd w:val="clear" w:color="auto" w:fill="FFFFFF"/>
        </w:rPr>
        <w:t xml:space="preserve"> Consequently, for a larger dataset it will reach a point whereby no matter how much this model is trained, the accuracy won’t change thus resulting in</w:t>
      </w:r>
      <w:r w:rsidR="0067643E">
        <w:rPr>
          <w:rFonts w:ascii="Arial" w:hAnsi="Arial" w:cs="Arial"/>
          <w:spacing w:val="-2"/>
          <w:sz w:val="22"/>
          <w:szCs w:val="22"/>
          <w:shd w:val="clear" w:color="auto" w:fill="FFFFFF"/>
        </w:rPr>
        <w:t xml:space="preserve"> a model becoming unreliable. In our case increasing the video games range, would highlight some change for the predictive baseline of the model, however this change would not significantly reflect the specific output value. </w:t>
      </w:r>
      <w:r w:rsidR="007061FF">
        <w:rPr>
          <w:rFonts w:ascii="Arial" w:hAnsi="Arial" w:cs="Arial"/>
          <w:spacing w:val="-2"/>
          <w:sz w:val="22"/>
          <w:szCs w:val="22"/>
          <w:shd w:val="clear" w:color="auto" w:fill="FFFFFF"/>
        </w:rPr>
        <w:t>Thus,</w:t>
      </w:r>
      <w:r w:rsidR="0067643E">
        <w:rPr>
          <w:rFonts w:ascii="Arial" w:hAnsi="Arial" w:cs="Arial"/>
          <w:spacing w:val="-2"/>
          <w:sz w:val="22"/>
          <w:szCs w:val="22"/>
          <w:shd w:val="clear" w:color="auto" w:fill="FFFFFF"/>
        </w:rPr>
        <w:t xml:space="preserve"> only way around would be to model the dataset based on the top selling video games than entire video games catalogue.</w:t>
      </w:r>
      <w:r w:rsidR="007061FF">
        <w:rPr>
          <w:rFonts w:ascii="Arial" w:hAnsi="Arial" w:cs="Arial"/>
          <w:spacing w:val="-2"/>
          <w:sz w:val="22"/>
          <w:szCs w:val="22"/>
          <w:shd w:val="clear" w:color="auto" w:fill="FFFFFF"/>
        </w:rPr>
        <w:t xml:space="preserve"> In comparison. </w:t>
      </w:r>
    </w:p>
    <w:p w14:paraId="1FA37DEA" w14:textId="5E222B02" w:rsidR="00637BA2" w:rsidRDefault="00637BA2" w:rsidP="00D22B3C">
      <w:pPr>
        <w:rPr>
          <w:rFonts w:ascii="Arial" w:hAnsi="Arial" w:cs="Arial"/>
          <w:spacing w:val="-2"/>
          <w:sz w:val="22"/>
          <w:szCs w:val="22"/>
          <w:shd w:val="clear" w:color="auto" w:fill="FFFFFF"/>
        </w:rPr>
      </w:pPr>
    </w:p>
    <w:p w14:paraId="1C8F8DED" w14:textId="35E4A840" w:rsidR="00AB1E06" w:rsidRPr="007061FF" w:rsidRDefault="00637BA2" w:rsidP="00ED176E">
      <w:pPr>
        <w:rPr>
          <w:sz w:val="22"/>
          <w:szCs w:val="22"/>
        </w:rPr>
      </w:pPr>
      <w:r>
        <w:rPr>
          <w:rFonts w:ascii="Arial" w:hAnsi="Arial" w:cs="Arial"/>
          <w:spacing w:val="-2"/>
          <w:sz w:val="22"/>
          <w:szCs w:val="22"/>
          <w:shd w:val="clear" w:color="auto" w:fill="FFFFFF"/>
        </w:rPr>
        <w:t xml:space="preserve">Our aim was to investigate how </w:t>
      </w:r>
      <w:r w:rsidR="007061FF">
        <w:rPr>
          <w:rFonts w:ascii="Arial" w:hAnsi="Arial" w:cs="Arial"/>
          <w:spacing w:val="-2"/>
          <w:sz w:val="22"/>
          <w:szCs w:val="22"/>
          <w:shd w:val="clear" w:color="auto" w:fill="FFFFFF"/>
        </w:rPr>
        <w:t xml:space="preserve">these models reflect the volume of global sales of video games differ based upon on the critic score. We expected both SVR and RF to perform much better than LR model however this was not the case as you can see from </w:t>
      </w:r>
      <w:r w:rsidR="007061FF" w:rsidRPr="007061FF">
        <w:rPr>
          <w:rFonts w:ascii="Arial" w:hAnsi="Arial" w:cs="Arial"/>
          <w:color w:val="0400FF"/>
          <w:spacing w:val="-2"/>
          <w:sz w:val="22"/>
          <w:szCs w:val="22"/>
          <w:shd w:val="clear" w:color="auto" w:fill="FFFFFF"/>
        </w:rPr>
        <w:t>‘</w:t>
      </w:r>
      <w:hyperlink w:anchor="_RESULTS" w:history="1">
        <w:r w:rsidR="007061FF" w:rsidRPr="007061FF">
          <w:rPr>
            <w:rStyle w:val="Hyperlink"/>
            <w:rFonts w:ascii="Arial" w:hAnsi="Arial" w:cs="Arial"/>
            <w:color w:val="0400FF"/>
            <w:spacing w:val="-2"/>
            <w:sz w:val="22"/>
            <w:szCs w:val="22"/>
            <w:shd w:val="clear" w:color="auto" w:fill="FFFFFF"/>
          </w:rPr>
          <w:t>Results’</w:t>
        </w:r>
      </w:hyperlink>
      <w:r w:rsidR="007061FF" w:rsidRPr="007061FF">
        <w:rPr>
          <w:rFonts w:ascii="Arial" w:hAnsi="Arial" w:cs="Arial"/>
          <w:color w:val="0400FF"/>
          <w:spacing w:val="-2"/>
          <w:sz w:val="22"/>
          <w:szCs w:val="22"/>
          <w:shd w:val="clear" w:color="auto" w:fill="FFFFFF"/>
        </w:rPr>
        <w:t xml:space="preserve"> </w:t>
      </w:r>
      <w:r w:rsidR="007061FF">
        <w:rPr>
          <w:rFonts w:ascii="Arial" w:hAnsi="Arial" w:cs="Arial"/>
          <w:spacing w:val="-2"/>
          <w:sz w:val="22"/>
          <w:szCs w:val="22"/>
          <w:shd w:val="clear" w:color="auto" w:fill="FFFFFF"/>
        </w:rPr>
        <w:t>section. RMSE coefficient that is used highlights LR model reflects a stronger correlation between ‘Global Sales’ and ‘Critic Score’.</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lastRenderedPageBreak/>
        <w:t>INPUT VARIABLES ENCODED</w:t>
      </w:r>
      <w:bookmarkEnd w:id="9"/>
    </w:p>
    <w:p w14:paraId="56904350" w14:textId="6FD5D474" w:rsidR="00133425" w:rsidRPr="007B0F05" w:rsidRDefault="00FF4A4F" w:rsidP="007B0F05">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‘sklearn. model</w:t>
      </w:r>
      <w:r w:rsidR="009E48EF" w:rsidRPr="00814C91">
        <w:rPr>
          <w:rFonts w:ascii="ArialMT" w:hAnsi="ArialMT"/>
          <w:b/>
          <w:bCs/>
          <w:i/>
          <w:iCs/>
          <w:sz w:val="22"/>
          <w:szCs w:val="22"/>
        </w:rPr>
        <w:t>_selection import train_test_split</w:t>
      </w:r>
      <w:r w:rsidR="009E48EF" w:rsidRPr="00814C91">
        <w:rPr>
          <w:rFonts w:ascii="ArialMT" w:hAnsi="ArialMT"/>
          <w:b/>
          <w:bCs/>
          <w:i/>
          <w:iCs/>
          <w:sz w:val="22"/>
          <w:szCs w:val="22"/>
        </w:rPr>
        <w: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 xml:space="preserve">and NA (North-America) however it was difficult to identify a linear correlation with critic score as a result had led to the cluster of data points to be irregular which in itself leads to inaccurate data reading for RMSE.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bookmarkStart w:id="12" w:name="_RESULTS"/>
      <w:bookmarkEnd w:id="12"/>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3" w:name="_Toc59011559"/>
      <w:bookmarkStart w:id="14" w:name="_7.1_LINEAR_REGRESSION"/>
      <w:bookmarkEnd w:id="14"/>
      <w:r w:rsidRPr="002D304E">
        <w:rPr>
          <w:rFonts w:ascii="Arial" w:eastAsia="Times New Roman" w:hAnsi="Arial" w:cs="Arial"/>
          <w:color w:val="auto"/>
          <w:sz w:val="28"/>
          <w:szCs w:val="28"/>
        </w:rPr>
        <w:t>7.1 LINEAR REGRESSION</w:t>
      </w:r>
      <w:bookmarkEnd w:id="13"/>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5" w:name="_Toc59011560"/>
      <w:bookmarkStart w:id="16" w:name="_7.2_SUPPORT_VECTOR"/>
      <w:bookmarkEnd w:id="16"/>
      <w:r w:rsidRPr="002D304E">
        <w:rPr>
          <w:rFonts w:ascii="Arial" w:eastAsia="Times New Roman" w:hAnsi="Arial" w:cs="Arial"/>
          <w:color w:val="auto"/>
          <w:sz w:val="28"/>
          <w:szCs w:val="28"/>
        </w:rPr>
        <w:t>7.2 SUPPORT VECTOR MACHINES</w:t>
      </w:r>
      <w:bookmarkEnd w:id="15"/>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7" w:name="_Toc59011561"/>
      <w:bookmarkStart w:id="18" w:name="_7.3_RANDOM_FOREST"/>
      <w:bookmarkEnd w:id="18"/>
      <w:r w:rsidRPr="002D304E">
        <w:rPr>
          <w:rFonts w:ascii="Arial" w:eastAsia="Times New Roman" w:hAnsi="Arial" w:cs="Arial"/>
          <w:color w:val="auto"/>
          <w:sz w:val="28"/>
          <w:szCs w:val="28"/>
        </w:rPr>
        <w:t>7.3 RANDOM FOREST REGRESSION</w:t>
      </w:r>
      <w:bookmarkEnd w:id="17"/>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9" w:name="_Toc59011562"/>
      <w:r w:rsidRPr="002D304E">
        <w:rPr>
          <w:rFonts w:ascii="Arial" w:eastAsia="Times New Roman" w:hAnsi="Arial" w:cs="Arial"/>
          <w:b/>
          <w:bCs/>
          <w:color w:val="000000" w:themeColor="text1"/>
          <w:sz w:val="34"/>
          <w:szCs w:val="34"/>
        </w:rPr>
        <w:t>ENCOUNTERED DATASET PROBLEMS</w:t>
      </w:r>
      <w:bookmarkEnd w:id="19"/>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0" w:name="_Toc59011563"/>
      <w:r w:rsidRPr="002D304E">
        <w:rPr>
          <w:rFonts w:ascii="Arial" w:eastAsia="Times New Roman" w:hAnsi="Arial" w:cs="Arial"/>
          <w:b/>
          <w:bCs/>
          <w:color w:val="000000" w:themeColor="text1"/>
          <w:sz w:val="34"/>
          <w:szCs w:val="34"/>
        </w:rPr>
        <w:t>REFERENCES</w:t>
      </w:r>
      <w:bookmarkEnd w:id="20"/>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5CD56" w14:textId="77777777" w:rsidR="00EB5524" w:rsidRDefault="00EB5524" w:rsidP="00D27930">
      <w:r>
        <w:separator/>
      </w:r>
    </w:p>
  </w:endnote>
  <w:endnote w:type="continuationSeparator" w:id="0">
    <w:p w14:paraId="46EF2CA3" w14:textId="77777777" w:rsidR="00EB5524" w:rsidRDefault="00EB5524"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3722A" w14:textId="77777777" w:rsidR="00EB5524" w:rsidRDefault="00EB5524" w:rsidP="00D27930">
      <w:r>
        <w:separator/>
      </w:r>
    </w:p>
  </w:footnote>
  <w:footnote w:type="continuationSeparator" w:id="0">
    <w:p w14:paraId="7CD4EC4D" w14:textId="77777777" w:rsidR="00EB5524" w:rsidRDefault="00EB5524"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90791"/>
    <w:rsid w:val="000A3C31"/>
    <w:rsid w:val="000C167C"/>
    <w:rsid w:val="000C4A7D"/>
    <w:rsid w:val="000C6250"/>
    <w:rsid w:val="00133425"/>
    <w:rsid w:val="00173475"/>
    <w:rsid w:val="001815E7"/>
    <w:rsid w:val="00184375"/>
    <w:rsid w:val="001A12F4"/>
    <w:rsid w:val="001F59C8"/>
    <w:rsid w:val="002150C3"/>
    <w:rsid w:val="00215CE5"/>
    <w:rsid w:val="00220801"/>
    <w:rsid w:val="00227E93"/>
    <w:rsid w:val="002448E9"/>
    <w:rsid w:val="00255CD0"/>
    <w:rsid w:val="00263BFE"/>
    <w:rsid w:val="00266504"/>
    <w:rsid w:val="00273F10"/>
    <w:rsid w:val="00293CC9"/>
    <w:rsid w:val="00296EC2"/>
    <w:rsid w:val="002D304E"/>
    <w:rsid w:val="002F1EC2"/>
    <w:rsid w:val="00314687"/>
    <w:rsid w:val="00321D65"/>
    <w:rsid w:val="00324A0B"/>
    <w:rsid w:val="00344C75"/>
    <w:rsid w:val="00352EAA"/>
    <w:rsid w:val="00367930"/>
    <w:rsid w:val="0037054B"/>
    <w:rsid w:val="00386B91"/>
    <w:rsid w:val="0039072F"/>
    <w:rsid w:val="00392883"/>
    <w:rsid w:val="003C08C3"/>
    <w:rsid w:val="003C5917"/>
    <w:rsid w:val="003E74DA"/>
    <w:rsid w:val="003F4C06"/>
    <w:rsid w:val="00400950"/>
    <w:rsid w:val="0041567C"/>
    <w:rsid w:val="0042057A"/>
    <w:rsid w:val="004439E7"/>
    <w:rsid w:val="00463751"/>
    <w:rsid w:val="00473E85"/>
    <w:rsid w:val="0049157F"/>
    <w:rsid w:val="004A0793"/>
    <w:rsid w:val="004D1BC0"/>
    <w:rsid w:val="004D3FCD"/>
    <w:rsid w:val="004E1C3C"/>
    <w:rsid w:val="0051554F"/>
    <w:rsid w:val="00534116"/>
    <w:rsid w:val="005361E1"/>
    <w:rsid w:val="005468FC"/>
    <w:rsid w:val="00547C78"/>
    <w:rsid w:val="00566A1B"/>
    <w:rsid w:val="00582514"/>
    <w:rsid w:val="00582F05"/>
    <w:rsid w:val="005B6AC8"/>
    <w:rsid w:val="005E018D"/>
    <w:rsid w:val="005E3389"/>
    <w:rsid w:val="005F4BB4"/>
    <w:rsid w:val="00614519"/>
    <w:rsid w:val="00637BA2"/>
    <w:rsid w:val="00640017"/>
    <w:rsid w:val="00642D4B"/>
    <w:rsid w:val="0067643E"/>
    <w:rsid w:val="006821FC"/>
    <w:rsid w:val="006861CE"/>
    <w:rsid w:val="006B219D"/>
    <w:rsid w:val="006B51D5"/>
    <w:rsid w:val="006C5B8D"/>
    <w:rsid w:val="006C6792"/>
    <w:rsid w:val="006E0D87"/>
    <w:rsid w:val="006E6373"/>
    <w:rsid w:val="006E6A76"/>
    <w:rsid w:val="007061FF"/>
    <w:rsid w:val="007208F3"/>
    <w:rsid w:val="00742058"/>
    <w:rsid w:val="007658BC"/>
    <w:rsid w:val="00766F43"/>
    <w:rsid w:val="00767F20"/>
    <w:rsid w:val="00771A7B"/>
    <w:rsid w:val="00784865"/>
    <w:rsid w:val="0078490A"/>
    <w:rsid w:val="0079295A"/>
    <w:rsid w:val="007B0F05"/>
    <w:rsid w:val="007B6D38"/>
    <w:rsid w:val="007C731C"/>
    <w:rsid w:val="007D07F8"/>
    <w:rsid w:val="007D2064"/>
    <w:rsid w:val="00814C91"/>
    <w:rsid w:val="008204E9"/>
    <w:rsid w:val="00841522"/>
    <w:rsid w:val="00842367"/>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77DC8"/>
    <w:rsid w:val="0099177E"/>
    <w:rsid w:val="009B00BB"/>
    <w:rsid w:val="009D4BAE"/>
    <w:rsid w:val="009E48EF"/>
    <w:rsid w:val="00A0496C"/>
    <w:rsid w:val="00A11BB4"/>
    <w:rsid w:val="00A22232"/>
    <w:rsid w:val="00A62E2E"/>
    <w:rsid w:val="00A74E3B"/>
    <w:rsid w:val="00A82197"/>
    <w:rsid w:val="00A969CE"/>
    <w:rsid w:val="00AB1E06"/>
    <w:rsid w:val="00AB3C0A"/>
    <w:rsid w:val="00AD3413"/>
    <w:rsid w:val="00AD3E89"/>
    <w:rsid w:val="00AD7A6F"/>
    <w:rsid w:val="00AE0550"/>
    <w:rsid w:val="00B267B2"/>
    <w:rsid w:val="00B47F32"/>
    <w:rsid w:val="00B601DF"/>
    <w:rsid w:val="00B85DAC"/>
    <w:rsid w:val="00B955AB"/>
    <w:rsid w:val="00BA1353"/>
    <w:rsid w:val="00C13752"/>
    <w:rsid w:val="00C37E11"/>
    <w:rsid w:val="00C37F1A"/>
    <w:rsid w:val="00C4097E"/>
    <w:rsid w:val="00C42482"/>
    <w:rsid w:val="00C51889"/>
    <w:rsid w:val="00C65B27"/>
    <w:rsid w:val="00C81C02"/>
    <w:rsid w:val="00C858D1"/>
    <w:rsid w:val="00C85ACB"/>
    <w:rsid w:val="00CB69E0"/>
    <w:rsid w:val="00CE1CED"/>
    <w:rsid w:val="00D22B3C"/>
    <w:rsid w:val="00D272FA"/>
    <w:rsid w:val="00D27930"/>
    <w:rsid w:val="00D50E05"/>
    <w:rsid w:val="00DB277A"/>
    <w:rsid w:val="00DC67FF"/>
    <w:rsid w:val="00DF54FF"/>
    <w:rsid w:val="00E12E03"/>
    <w:rsid w:val="00E25434"/>
    <w:rsid w:val="00E34785"/>
    <w:rsid w:val="00E36F31"/>
    <w:rsid w:val="00E46496"/>
    <w:rsid w:val="00E65F73"/>
    <w:rsid w:val="00E93475"/>
    <w:rsid w:val="00E967FC"/>
    <w:rsid w:val="00EA41DA"/>
    <w:rsid w:val="00EB5524"/>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6</cp:revision>
  <dcterms:created xsi:type="dcterms:W3CDTF">2020-12-22T22:28:00Z</dcterms:created>
  <dcterms:modified xsi:type="dcterms:W3CDTF">2020-12-22T23:02:00Z</dcterms:modified>
</cp:coreProperties>
</file>