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17A0" w14:textId="5F42FC1C" w:rsidR="00875304" w:rsidRDefault="00D23CC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Phấn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10/15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vượt</w:t>
      </w:r>
      <w:proofErr w:type="spellEnd"/>
    </w:p>
    <w:p w14:paraId="43DB8329" w14:textId="6BA9AE5B" w:rsidR="004E1B08" w:rsidRPr="004E1B08" w:rsidRDefault="00684B0C" w:rsidP="004E1B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Phạm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kịp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E1B08">
        <w:rPr>
          <w:rFonts w:ascii="Times New Roman" w:hAnsi="Times New Roman" w:cs="Times New Roman"/>
          <w:sz w:val="24"/>
          <w:szCs w:val="24"/>
        </w:rPr>
        <w:t xml:space="preserve"> </w:t>
      </w:r>
      <w:r w:rsidR="004E1B08" w:rsidRPr="004E1B08">
        <w:rPr>
          <w:rFonts w:ascii="Times New Roman" w:hAnsi="Times New Roman" w:cs="Times New Roman"/>
          <w:sz w:val="24"/>
          <w:szCs w:val="24"/>
        </w:rPr>
        <w:t xml:space="preserve">khoa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Trung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ương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Đảng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, Ban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Nguyễn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kịp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Quốc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Ủy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ban Thường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Quốc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tướng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ủng</w:t>
      </w:r>
      <w:proofErr w:type="spellEnd"/>
      <w:r w:rsid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...,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tế-xã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>,</w:t>
      </w:r>
      <w:r w:rsid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>;</w:t>
      </w:r>
      <w:r w:rsid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B08" w:rsidRPr="004E1B0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4E1B08" w:rsidRPr="004E1B08">
        <w:rPr>
          <w:rFonts w:ascii="Times New Roman" w:hAnsi="Times New Roman" w:cs="Times New Roman"/>
          <w:sz w:val="24"/>
          <w:szCs w:val="24"/>
        </w:rPr>
        <w:t>.</w:t>
      </w:r>
    </w:p>
    <w:p w14:paraId="3C87D2CE" w14:textId="59471235" w:rsidR="00D23CC6" w:rsidRDefault="004E1B08" w:rsidP="004E1B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2023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phấn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10/15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0854B5" w14:textId="4ADF8B09" w:rsidR="004E1B08" w:rsidRDefault="004E1B08" w:rsidP="004E1B08">
      <w:pPr>
        <w:rPr>
          <w:rFonts w:ascii="Times New Roman" w:hAnsi="Times New Roman" w:cs="Times New Roman"/>
          <w:sz w:val="24"/>
          <w:szCs w:val="24"/>
        </w:rPr>
      </w:pPr>
      <w:r w:rsidRPr="004E1B08">
        <w:rPr>
          <w:rFonts w:ascii="Times New Roman" w:hAnsi="Times New Roman" w:cs="Times New Roman"/>
          <w:sz w:val="24"/>
          <w:szCs w:val="24"/>
        </w:rPr>
        <w:t xml:space="preserve">Kinh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vĩ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lạm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GDP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5,33%,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4,24%.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(CPI)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quân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3,16%. Thị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tệ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lãi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9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USD. </w:t>
      </w:r>
      <w:proofErr w:type="gramStart"/>
      <w:r w:rsidRPr="004E1B0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ninh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ninh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>.</w:t>
      </w:r>
    </w:p>
    <w:p w14:paraId="121437AD" w14:textId="58D0DF4B" w:rsidR="004E1B08" w:rsidRDefault="004E1B08" w:rsidP="004E1B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1B0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kịp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nghèo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nghèo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1,1%,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2,93%.</w:t>
      </w:r>
    </w:p>
    <w:p w14:paraId="5A9CCFFA" w14:textId="4F4FDC95" w:rsidR="004E1B08" w:rsidRPr="00D23CC6" w:rsidRDefault="004E1B08" w:rsidP="004E1B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Kinh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Xanh, Kinh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B0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E1B08">
        <w:rPr>
          <w:rFonts w:ascii="Times New Roman" w:hAnsi="Times New Roman" w:cs="Times New Roman"/>
          <w:sz w:val="24"/>
          <w:szCs w:val="24"/>
        </w:rPr>
        <w:t xml:space="preserve"> Việt</w:t>
      </w:r>
      <w:r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46/132,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sectPr w:rsidR="004E1B08" w:rsidRPr="00D23CC6" w:rsidSect="00D23CC6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C6"/>
    <w:rsid w:val="004E1B08"/>
    <w:rsid w:val="00684B0C"/>
    <w:rsid w:val="00875304"/>
    <w:rsid w:val="00D2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46EC"/>
  <w15:chartTrackingRefBased/>
  <w15:docId w15:val="{F3B62306-FD34-4E6A-B94C-D209BE48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vunhan258741@gmail.com</dc:creator>
  <cp:keywords/>
  <dc:description/>
  <cp:lastModifiedBy>vunhan258741@gmail.com</cp:lastModifiedBy>
  <cp:revision>2</cp:revision>
  <dcterms:created xsi:type="dcterms:W3CDTF">2023-10-27T14:18:00Z</dcterms:created>
  <dcterms:modified xsi:type="dcterms:W3CDTF">2023-10-29T12:39:00Z</dcterms:modified>
</cp:coreProperties>
</file>