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42E1" w14:textId="53707905" w:rsidR="00630EDF" w:rsidRPr="00284C7E" w:rsidRDefault="00B6380C" w:rsidP="00284C7E">
      <w:pPr>
        <w:jc w:val="center"/>
        <w:rPr>
          <w:b/>
          <w:bCs/>
        </w:rPr>
      </w:pPr>
      <w:r w:rsidRPr="00284C7E">
        <w:rPr>
          <w:b/>
          <w:bCs/>
          <w:sz w:val="28"/>
          <w:szCs w:val="28"/>
        </w:rPr>
        <w:t xml:space="preserve">Observaciones grupo </w:t>
      </w:r>
      <w:r w:rsidR="001422A7" w:rsidRPr="00284C7E">
        <w:rPr>
          <w:b/>
          <w:bCs/>
          <w:sz w:val="28"/>
          <w:szCs w:val="28"/>
        </w:rPr>
        <w:t>6</w:t>
      </w:r>
      <w:r w:rsidRPr="00284C7E">
        <w:rPr>
          <w:b/>
          <w:bCs/>
        </w:rPr>
        <w:br/>
      </w:r>
    </w:p>
    <w:p w14:paraId="41A69478" w14:textId="7B88D7EA" w:rsidR="004E254F" w:rsidRPr="00284C7E" w:rsidRDefault="001422A7" w:rsidP="00284C7E">
      <w:pPr>
        <w:pStyle w:val="Prrafodelista"/>
        <w:numPr>
          <w:ilvl w:val="0"/>
          <w:numId w:val="1"/>
        </w:numPr>
        <w:jc w:val="both"/>
      </w:pPr>
      <w:r w:rsidRPr="00284C7E">
        <w:t>Para el municipio de El Carmen de Viboral, se presentan varios NPN repetidos, por lo que la verificación 2 es mayor a 100 cuando se repite.</w:t>
      </w:r>
    </w:p>
    <w:p w14:paraId="0DC99385" w14:textId="77777777" w:rsidR="00284C7E" w:rsidRPr="00284C7E" w:rsidRDefault="00284C7E" w:rsidP="00284C7E">
      <w:pPr>
        <w:pStyle w:val="Prrafodelista"/>
        <w:jc w:val="both"/>
      </w:pPr>
    </w:p>
    <w:p w14:paraId="7EDA0959" w14:textId="444988BC" w:rsidR="004E254F" w:rsidRPr="00284C7E" w:rsidRDefault="004E254F" w:rsidP="004E254F">
      <w:pPr>
        <w:pStyle w:val="Prrafodelista"/>
        <w:numPr>
          <w:ilvl w:val="0"/>
          <w:numId w:val="1"/>
        </w:numPr>
      </w:pPr>
      <w:r w:rsidRPr="00284C7E">
        <w:t xml:space="preserve">Para </w:t>
      </w:r>
      <w:r w:rsidR="00284C7E" w:rsidRPr="00284C7E">
        <w:t>los municipios limítrofes</w:t>
      </w:r>
      <w:r w:rsidRPr="00284C7E">
        <w:t xml:space="preserve"> en el ámbito departamental como</w:t>
      </w:r>
      <w:r w:rsidR="00284C7E" w:rsidRPr="00284C7E">
        <w:t xml:space="preserve"> T</w:t>
      </w:r>
      <w:r w:rsidRPr="00284C7E">
        <w:t>urbo</w:t>
      </w:r>
      <w:r w:rsidR="00284C7E" w:rsidRPr="00284C7E">
        <w:t xml:space="preserve"> y</w:t>
      </w:r>
      <w:r w:rsidR="00FB4E67" w:rsidRPr="00284C7E">
        <w:t xml:space="preserve"> Caucasia,</w:t>
      </w:r>
      <w:r w:rsidRPr="00284C7E">
        <w:t xml:space="preserve"> los predios limítrofes presentan diferencias con las áreas de conflictos con las áreas del predio porque las zonas limítrofes de la información catastral (a mayor nivel de detalle) difiere de la generada para conflictos (1:100.000).</w:t>
      </w:r>
    </w:p>
    <w:p w14:paraId="6E881638" w14:textId="1620AEAE" w:rsidR="004E254F" w:rsidRPr="00284C7E" w:rsidRDefault="004E254F" w:rsidP="004E254F">
      <w:pPr>
        <w:pStyle w:val="Prrafodelista"/>
        <w:jc w:val="both"/>
      </w:pPr>
    </w:p>
    <w:p w14:paraId="6DE58B28" w14:textId="56291E70" w:rsidR="004E254F" w:rsidRDefault="004E254F" w:rsidP="00284C7E">
      <w:pPr>
        <w:pStyle w:val="Prrafodelista"/>
        <w:jc w:val="both"/>
      </w:pPr>
      <w:r w:rsidRPr="00284C7E">
        <w:t>En el caso de turbo</w:t>
      </w:r>
      <w:r w:rsidR="00FB4E67" w:rsidRPr="00284C7E">
        <w:t xml:space="preserve"> y Caucasia</w:t>
      </w:r>
      <w:r w:rsidRPr="00284C7E">
        <w:t xml:space="preserve">, se presentan varios predios que se encuentran por fuera del área donde se encuentra al análisis de conflictos, debido a la diferencia de escalas. </w:t>
      </w:r>
      <w:r w:rsidR="00284C7E" w:rsidRPr="00284C7E">
        <w:t>(</w:t>
      </w:r>
      <w:r w:rsidRPr="00284C7E">
        <w:t xml:space="preserve">se selecciona en </w:t>
      </w:r>
      <w:r w:rsidR="00284C7E">
        <w:t>gris</w:t>
      </w:r>
      <w:r w:rsidRPr="00284C7E">
        <w:t xml:space="preserve"> en la tabla)</w:t>
      </w:r>
      <w:r w:rsidR="00FB4E67" w:rsidRPr="00284C7E">
        <w:t xml:space="preserve">, por lo que presenta en las diferentes categorías de conflicto con 0 </w:t>
      </w:r>
      <w:r w:rsidR="00284C7E">
        <w:t xml:space="preserve">m2 de </w:t>
      </w:r>
      <w:r w:rsidR="00FB4E67" w:rsidRPr="00284C7E">
        <w:t>área</w:t>
      </w:r>
      <w:r w:rsidR="00284C7E">
        <w:t>.</w:t>
      </w:r>
    </w:p>
    <w:p w14:paraId="2026F06B" w14:textId="77777777" w:rsidR="00FB4E67" w:rsidRDefault="00FB4E67" w:rsidP="004E254F">
      <w:pPr>
        <w:pStyle w:val="Prrafodelista"/>
      </w:pPr>
    </w:p>
    <w:tbl>
      <w:tblPr>
        <w:tblStyle w:val="Tablaconcuadrcula"/>
        <w:tblW w:w="0" w:type="auto"/>
        <w:tblInd w:w="720" w:type="dxa"/>
        <w:tblLook w:val="04A0" w:firstRow="1" w:lastRow="0" w:firstColumn="1" w:lastColumn="0" w:noHBand="0" w:noVBand="1"/>
      </w:tblPr>
      <w:tblGrid>
        <w:gridCol w:w="3516"/>
        <w:gridCol w:w="4592"/>
      </w:tblGrid>
      <w:tr w:rsidR="00FB4E67" w14:paraId="6AD1E030" w14:textId="77777777" w:rsidTr="00FB4E67">
        <w:tc>
          <w:tcPr>
            <w:tcW w:w="4414" w:type="dxa"/>
          </w:tcPr>
          <w:p w14:paraId="34464763" w14:textId="77777777" w:rsidR="00FB4E67" w:rsidRDefault="00FB4E67" w:rsidP="004E254F">
            <w:pPr>
              <w:pStyle w:val="Prrafodelista"/>
              <w:ind w:left="0"/>
            </w:pPr>
            <w:r w:rsidRPr="003D1CB8">
              <w:rPr>
                <w:noProof/>
                <w:highlight w:val="yellow"/>
              </w:rPr>
              <w:drawing>
                <wp:inline distT="0" distB="0" distL="0" distR="0" wp14:anchorId="505DD6E6" wp14:editId="3B0A1EAE">
                  <wp:extent cx="2384844" cy="1919641"/>
                  <wp:effectExtent l="0" t="0" r="0" b="4445"/>
                  <wp:docPr id="1188367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67806" name=""/>
                          <pic:cNvPicPr/>
                        </pic:nvPicPr>
                        <pic:blipFill>
                          <a:blip r:embed="rId5"/>
                          <a:stretch>
                            <a:fillRect/>
                          </a:stretch>
                        </pic:blipFill>
                        <pic:spPr>
                          <a:xfrm>
                            <a:off x="0" y="0"/>
                            <a:ext cx="2392323" cy="1925661"/>
                          </a:xfrm>
                          <a:prstGeom prst="rect">
                            <a:avLst/>
                          </a:prstGeom>
                        </pic:spPr>
                      </pic:pic>
                    </a:graphicData>
                  </a:graphic>
                </wp:inline>
              </w:drawing>
            </w:r>
          </w:p>
          <w:p w14:paraId="072D7291" w14:textId="7F66CB65" w:rsidR="00FB4E67" w:rsidRDefault="00FB4E67" w:rsidP="00FB4E67">
            <w:pPr>
              <w:pStyle w:val="Descripcin"/>
              <w:rPr>
                <w:highlight w:val="yellow"/>
              </w:rPr>
            </w:pPr>
            <w:r>
              <w:t xml:space="preserve">Ilustración </w:t>
            </w:r>
            <w:fldSimple w:instr=" SEQ Ilustración \* ARABIC ">
              <w:r>
                <w:rPr>
                  <w:noProof/>
                </w:rPr>
                <w:t>1</w:t>
              </w:r>
            </w:fldSimple>
            <w:r>
              <w:t>. Turbo</w:t>
            </w:r>
          </w:p>
          <w:p w14:paraId="62C4AD7A" w14:textId="366EB68C" w:rsidR="00FB4E67" w:rsidRDefault="00FB4E67" w:rsidP="004E254F">
            <w:pPr>
              <w:pStyle w:val="Prrafodelista"/>
              <w:ind w:left="0"/>
            </w:pPr>
          </w:p>
        </w:tc>
        <w:tc>
          <w:tcPr>
            <w:tcW w:w="4414" w:type="dxa"/>
          </w:tcPr>
          <w:p w14:paraId="39D01B83" w14:textId="77777777" w:rsidR="00FB4E67" w:rsidRDefault="00FB4E67" w:rsidP="00FB4E67">
            <w:pPr>
              <w:pStyle w:val="Prrafodelista"/>
              <w:keepNext/>
              <w:numPr>
                <w:ilvl w:val="0"/>
                <w:numId w:val="1"/>
              </w:numPr>
            </w:pPr>
            <w:r w:rsidRPr="00FB4E67">
              <w:rPr>
                <w:noProof/>
              </w:rPr>
              <w:drawing>
                <wp:inline distT="0" distB="0" distL="0" distR="0" wp14:anchorId="7338A9E2" wp14:editId="5FDA3B82">
                  <wp:extent cx="2696724" cy="1346531"/>
                  <wp:effectExtent l="0" t="0" r="8890" b="6350"/>
                  <wp:docPr id="664112852" name="Imagen 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2852" name="Imagen 1" descr="Mapa&#10;&#10;Descripción generada automáticamente"/>
                          <pic:cNvPicPr/>
                        </pic:nvPicPr>
                        <pic:blipFill>
                          <a:blip r:embed="rId6"/>
                          <a:stretch>
                            <a:fillRect/>
                          </a:stretch>
                        </pic:blipFill>
                        <pic:spPr>
                          <a:xfrm>
                            <a:off x="0" y="0"/>
                            <a:ext cx="2703118" cy="1349724"/>
                          </a:xfrm>
                          <a:prstGeom prst="rect">
                            <a:avLst/>
                          </a:prstGeom>
                        </pic:spPr>
                      </pic:pic>
                    </a:graphicData>
                  </a:graphic>
                </wp:inline>
              </w:drawing>
            </w:r>
          </w:p>
          <w:p w14:paraId="7FBC3B37" w14:textId="26DF2951" w:rsidR="00FB4E67" w:rsidRDefault="00FB4E67" w:rsidP="00FB4E67">
            <w:pPr>
              <w:pStyle w:val="Descripcin"/>
            </w:pPr>
            <w:r>
              <w:t xml:space="preserve">Ilustración </w:t>
            </w:r>
            <w:fldSimple w:instr=" SEQ Ilustración \* ARABIC ">
              <w:r>
                <w:rPr>
                  <w:noProof/>
                </w:rPr>
                <w:t>2</w:t>
              </w:r>
            </w:fldSimple>
            <w:r>
              <w:t>. Caucasia</w:t>
            </w:r>
          </w:p>
          <w:p w14:paraId="2E4010D1" w14:textId="77777777" w:rsidR="00FB4E67" w:rsidRDefault="00FB4E67" w:rsidP="004E254F">
            <w:pPr>
              <w:pStyle w:val="Prrafodelista"/>
              <w:ind w:left="0"/>
            </w:pPr>
          </w:p>
        </w:tc>
      </w:tr>
    </w:tbl>
    <w:p w14:paraId="6510FFE0" w14:textId="33137441" w:rsidR="00FB4E67" w:rsidRDefault="00FB4E67" w:rsidP="00284C7E">
      <w:pPr>
        <w:keepNext/>
      </w:pPr>
    </w:p>
    <w:p w14:paraId="67E595FA" w14:textId="4563AB35" w:rsidR="003D1CB8" w:rsidRPr="004E254F" w:rsidRDefault="003D1CB8" w:rsidP="00284C7E">
      <w:pPr>
        <w:pStyle w:val="Prrafodelista"/>
        <w:numPr>
          <w:ilvl w:val="0"/>
          <w:numId w:val="1"/>
        </w:numPr>
        <w:jc w:val="both"/>
        <w:rPr>
          <w:highlight w:val="yellow"/>
        </w:rPr>
      </w:pPr>
      <w:r w:rsidRPr="00284C7E">
        <w:t>En el municipio de Guarne</w:t>
      </w:r>
      <w:r w:rsidR="00284C7E" w:rsidRPr="00284C7E">
        <w:t xml:space="preserve"> </w:t>
      </w:r>
      <w:r w:rsidRPr="00284C7E">
        <w:t>se presentan 8 predio con NPN (TERRENO_CO) vacío y 14 con NPN 0001</w:t>
      </w:r>
      <w:r w:rsidR="00284C7E">
        <w:t>, p</w:t>
      </w:r>
      <w:r w:rsidRPr="00284C7E">
        <w:t>or lo que la tabla toma todo lo</w:t>
      </w:r>
      <w:r>
        <w:t xml:space="preserve"> que tiene el mismo NPN como s</w:t>
      </w:r>
      <w:r w:rsidR="00284C7E">
        <w:t xml:space="preserve">i </w:t>
      </w:r>
      <w:r>
        <w:t xml:space="preserve">fuera un solo predio. Para los NPN igual a </w:t>
      </w:r>
      <w:r w:rsidR="00284C7E">
        <w:t>0</w:t>
      </w:r>
      <w:r>
        <w:t xml:space="preserve"> y 0001 se </w:t>
      </w:r>
      <w:r w:rsidR="00284C7E">
        <w:t>presentan</w:t>
      </w:r>
      <w:r>
        <w:t xml:space="preserve"> en las dos primeras filas de la tabla presentada. </w:t>
      </w:r>
    </w:p>
    <w:sectPr w:rsidR="003D1CB8" w:rsidRPr="004E25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56E42"/>
    <w:multiLevelType w:val="hybridMultilevel"/>
    <w:tmpl w:val="EA9CFCBC"/>
    <w:lvl w:ilvl="0" w:tplc="AFDAC3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4715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80C"/>
    <w:rsid w:val="00105B85"/>
    <w:rsid w:val="00140784"/>
    <w:rsid w:val="001422A7"/>
    <w:rsid w:val="00210223"/>
    <w:rsid w:val="00240EBD"/>
    <w:rsid w:val="00284C7E"/>
    <w:rsid w:val="003672F3"/>
    <w:rsid w:val="003D1CB8"/>
    <w:rsid w:val="0040433F"/>
    <w:rsid w:val="004E254F"/>
    <w:rsid w:val="00623EFA"/>
    <w:rsid w:val="00630EDF"/>
    <w:rsid w:val="007452AB"/>
    <w:rsid w:val="007D0950"/>
    <w:rsid w:val="008773B2"/>
    <w:rsid w:val="008B6504"/>
    <w:rsid w:val="00965E98"/>
    <w:rsid w:val="00AE7B15"/>
    <w:rsid w:val="00B6380C"/>
    <w:rsid w:val="00B83D67"/>
    <w:rsid w:val="00BF6FE0"/>
    <w:rsid w:val="00D6422E"/>
    <w:rsid w:val="00E859DD"/>
    <w:rsid w:val="00F77F3B"/>
    <w:rsid w:val="00FB4E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22B3"/>
  <w15:chartTrackingRefBased/>
  <w15:docId w15:val="{7632287D-63A4-4676-90FE-E8832DEF9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qFormat/>
    <w:rsid w:val="008773B2"/>
    <w:rPr>
      <w:rFonts w:ascii="Arial Narrow" w:hAnsi="Arial Narrow"/>
      <w:b/>
      <w:i w:val="0"/>
      <w:iCs/>
      <w:color w:val="000000" w:themeColor="text1"/>
      <w:sz w:val="18"/>
    </w:rPr>
  </w:style>
  <w:style w:type="paragraph" w:styleId="Prrafodelista">
    <w:name w:val="List Paragraph"/>
    <w:basedOn w:val="Normal"/>
    <w:uiPriority w:val="34"/>
    <w:qFormat/>
    <w:rsid w:val="00B6380C"/>
    <w:pPr>
      <w:ind w:left="720"/>
      <w:contextualSpacing/>
    </w:pPr>
  </w:style>
  <w:style w:type="table" w:styleId="Tablaconcuadrcula">
    <w:name w:val="Table Grid"/>
    <w:basedOn w:val="Tablanormal"/>
    <w:uiPriority w:val="39"/>
    <w:rsid w:val="00623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B4E6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05773">
      <w:bodyDiv w:val="1"/>
      <w:marLeft w:val="0"/>
      <w:marRight w:val="0"/>
      <w:marTop w:val="0"/>
      <w:marBottom w:val="0"/>
      <w:divBdr>
        <w:top w:val="none" w:sz="0" w:space="0" w:color="auto"/>
        <w:left w:val="none" w:sz="0" w:space="0" w:color="auto"/>
        <w:bottom w:val="none" w:sz="0" w:space="0" w:color="auto"/>
        <w:right w:val="none" w:sz="0" w:space="0" w:color="auto"/>
      </w:divBdr>
    </w:div>
    <w:div w:id="161586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178</Words>
  <Characters>984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Fernando  Sánchez Trejo</dc:creator>
  <cp:keywords/>
  <dc:description/>
  <cp:lastModifiedBy>Sara Manuela Jaramillo Hernandez</cp:lastModifiedBy>
  <cp:revision>11</cp:revision>
  <dcterms:created xsi:type="dcterms:W3CDTF">2025-09-21T13:14:00Z</dcterms:created>
  <dcterms:modified xsi:type="dcterms:W3CDTF">2025-10-28T22:27:00Z</dcterms:modified>
</cp:coreProperties>
</file>