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402A5E" w14:textId="77777777" w:rsidR="004107CA" w:rsidRDefault="004107CA"/>
    <w:p w14:paraId="69C464BD" w14:textId="77777777" w:rsidR="00707E60" w:rsidRDefault="00707E60"/>
    <w:p w14:paraId="7C41B434" w14:textId="77777777" w:rsidR="00707E60" w:rsidRDefault="00707E60"/>
    <w:p w14:paraId="65123F46" w14:textId="77777777" w:rsidR="00707E60" w:rsidRDefault="00707E60"/>
    <w:p w14:paraId="4234CDFE" w14:textId="77777777" w:rsidR="00707E60" w:rsidRDefault="00707E60"/>
    <w:p w14:paraId="7411AD1A" w14:textId="73CF28AB" w:rsidR="00707E60" w:rsidRDefault="00707E60"/>
    <w:p w14:paraId="33230097" w14:textId="669EDDD4" w:rsidR="00707E60" w:rsidRDefault="00707E60" w:rsidP="00707E60">
      <w:pPr>
        <w:jc w:val="center"/>
      </w:pPr>
    </w:p>
    <w:p w14:paraId="524EFE21" w14:textId="331BC161" w:rsidR="00707E60" w:rsidRDefault="00707E60" w:rsidP="00707E60">
      <w:pPr>
        <w:pStyle w:val="NoSpacing"/>
        <w:jc w:val="center"/>
        <w:rPr>
          <w:b/>
          <w:bCs/>
          <w:color w:val="002060"/>
          <w:sz w:val="56"/>
          <w:szCs w:val="56"/>
        </w:rPr>
      </w:pPr>
    </w:p>
    <w:p w14:paraId="06CCB526" w14:textId="4AD669AC" w:rsidR="00707E60" w:rsidRDefault="00707E60" w:rsidP="00707E60">
      <w:pPr>
        <w:pStyle w:val="NoSpacing"/>
        <w:jc w:val="center"/>
        <w:rPr>
          <w:b/>
          <w:bCs/>
          <w:color w:val="002060"/>
          <w:sz w:val="56"/>
          <w:szCs w:val="56"/>
        </w:rPr>
      </w:pPr>
      <w:r w:rsidRPr="001B18EF">
        <w:rPr>
          <w:noProof/>
          <w:lang w:eastAsia="es-CO"/>
        </w:rPr>
        <w:drawing>
          <wp:anchor distT="0" distB="0" distL="114300" distR="114300" simplePos="0" relativeHeight="251659264" behindDoc="0" locked="0" layoutInCell="1" allowOverlap="1" wp14:anchorId="2C40115D" wp14:editId="24C321DE">
            <wp:simplePos x="0" y="0"/>
            <wp:positionH relativeFrom="column">
              <wp:posOffset>1302151</wp:posOffset>
            </wp:positionH>
            <wp:positionV relativeFrom="paragraph">
              <wp:posOffset>166370</wp:posOffset>
            </wp:positionV>
            <wp:extent cx="3268980" cy="942975"/>
            <wp:effectExtent l="0" t="0" r="0" b="0"/>
            <wp:wrapSquare wrapText="bothSides"/>
            <wp:docPr id="719188107" name="Picture 9" descr="A black and grey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569291" name="Picture 9" descr="A black and grey logo&#10;&#10;AI-generated content may be in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268980" cy="94297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1F0E95E" w14:textId="0BCC274E" w:rsidR="00707E60" w:rsidRDefault="00707E60" w:rsidP="00707E60">
      <w:pPr>
        <w:pStyle w:val="NoSpacing"/>
        <w:jc w:val="center"/>
        <w:rPr>
          <w:b/>
          <w:bCs/>
          <w:color w:val="002060"/>
          <w:sz w:val="56"/>
          <w:szCs w:val="56"/>
        </w:rPr>
      </w:pPr>
    </w:p>
    <w:p w14:paraId="5CC9BDC5" w14:textId="2A351149" w:rsidR="00707E60" w:rsidRDefault="00707E60" w:rsidP="00707E60">
      <w:pPr>
        <w:pStyle w:val="NoSpacing"/>
        <w:jc w:val="center"/>
        <w:rPr>
          <w:b/>
          <w:bCs/>
          <w:color w:val="002060"/>
          <w:sz w:val="56"/>
          <w:szCs w:val="56"/>
        </w:rPr>
      </w:pPr>
    </w:p>
    <w:p w14:paraId="54E972D6" w14:textId="77777777" w:rsidR="00DD0016" w:rsidRDefault="00DD0016" w:rsidP="00DD0016">
      <w:pPr>
        <w:pStyle w:val="NoSpacing"/>
        <w:jc w:val="center"/>
        <w:rPr>
          <w:b/>
          <w:bCs/>
          <w:color w:val="000000" w:themeColor="text1"/>
          <w:sz w:val="56"/>
          <w:szCs w:val="56"/>
        </w:rPr>
      </w:pPr>
      <w:r w:rsidRPr="00AB4389">
        <w:rPr>
          <w:b/>
          <w:bCs/>
          <w:color w:val="000000" w:themeColor="text1"/>
          <w:sz w:val="56"/>
          <w:szCs w:val="56"/>
        </w:rPr>
        <w:t>Análisis Jurídico de Estatuto Tributario</w:t>
      </w:r>
    </w:p>
    <w:p w14:paraId="68B285CD" w14:textId="77777777" w:rsidR="00707E60" w:rsidRPr="00707E60" w:rsidRDefault="00707E60" w:rsidP="00707E60">
      <w:pPr>
        <w:pStyle w:val="NoSpacing"/>
        <w:jc w:val="center"/>
        <w:rPr>
          <w:color w:val="000000" w:themeColor="text1"/>
          <w:sz w:val="72"/>
          <w:szCs w:val="72"/>
        </w:rPr>
      </w:pPr>
    </w:p>
    <w:p w14:paraId="2FE843B9" w14:textId="01BAC2A2" w:rsidR="00707E60" w:rsidRPr="00707E60" w:rsidRDefault="00707E60" w:rsidP="00707E60">
      <w:pPr>
        <w:pStyle w:val="NoSpacing"/>
        <w:jc w:val="center"/>
        <w:rPr>
          <w:color w:val="000000" w:themeColor="text1"/>
          <w:sz w:val="44"/>
          <w:szCs w:val="44"/>
        </w:rPr>
      </w:pPr>
      <w:r w:rsidRPr="00707E60">
        <w:rPr>
          <w:color w:val="000000" w:themeColor="text1"/>
          <w:sz w:val="44"/>
          <w:szCs w:val="44"/>
        </w:rPr>
        <w:t xml:space="preserve">Municipio: </w:t>
      </w:r>
      <w:r w:rsidR="000C2026">
        <w:rPr>
          <w:color w:val="000000" w:themeColor="text1"/>
          <w:sz w:val="44"/>
          <w:szCs w:val="44"/>
        </w:rPr>
        <w:t>Alejandría</w:t>
      </w:r>
      <w:r w:rsidRPr="00707E60">
        <w:rPr>
          <w:color w:val="000000" w:themeColor="text1"/>
          <w:sz w:val="44"/>
          <w:szCs w:val="44"/>
        </w:rPr>
        <w:t xml:space="preserve"> </w:t>
      </w:r>
    </w:p>
    <w:p w14:paraId="3460615A" w14:textId="77777777" w:rsidR="00707E60" w:rsidRPr="00707E60" w:rsidRDefault="00707E60"/>
    <w:p w14:paraId="0107F43B" w14:textId="77777777" w:rsidR="00707E60" w:rsidRDefault="00707E60"/>
    <w:p w14:paraId="6154161F" w14:textId="77777777" w:rsidR="00707E60" w:rsidRDefault="00707E60"/>
    <w:p w14:paraId="7789B689" w14:textId="77777777" w:rsidR="00707E60" w:rsidRDefault="00707E60"/>
    <w:p w14:paraId="422FC476" w14:textId="77777777" w:rsidR="00707E60" w:rsidRDefault="00707E60"/>
    <w:p w14:paraId="74370256" w14:textId="77777777" w:rsidR="00707E60" w:rsidRDefault="00707E60"/>
    <w:p w14:paraId="25496B82" w14:textId="77777777" w:rsidR="00707E60" w:rsidRDefault="00707E60"/>
    <w:p w14:paraId="0E10EFE4" w14:textId="77777777" w:rsidR="00707E60" w:rsidRDefault="00707E60"/>
    <w:p w14:paraId="5C9DCB25" w14:textId="77777777" w:rsidR="00707E60" w:rsidRDefault="00707E60"/>
    <w:p w14:paraId="2F6C1EAC" w14:textId="77777777" w:rsidR="000C2026" w:rsidRDefault="000C2026" w:rsidP="000C2026">
      <w:r w:rsidRPr="00C20FF4">
        <w:lastRenderedPageBreak/>
        <w:t>El estado actual de su normatividad tributaria se establece en el acuerdo: 21 de 2024.</w:t>
      </w:r>
    </w:p>
    <w:p w14:paraId="61E16F3E" w14:textId="77777777" w:rsidR="000C2026" w:rsidRPr="000C2026" w:rsidRDefault="000C2026" w:rsidP="000C2026">
      <w:pPr>
        <w:pStyle w:val="Title"/>
      </w:pPr>
      <w:r w:rsidRPr="000C2026">
        <w:t>Hallazgos</w:t>
      </w:r>
    </w:p>
    <w:p w14:paraId="207597A9" w14:textId="77777777" w:rsidR="000C2026" w:rsidRPr="000C2026" w:rsidRDefault="000C2026" w:rsidP="000C2026">
      <w:pPr>
        <w:numPr>
          <w:ilvl w:val="0"/>
          <w:numId w:val="5"/>
        </w:numPr>
        <w:spacing w:line="360" w:lineRule="auto"/>
        <w:jc w:val="both"/>
        <w:rPr>
          <w:rFonts w:ascii="Aptos" w:hAnsi="Aptos" w:cs="Times New Roman"/>
        </w:rPr>
      </w:pPr>
      <w:r w:rsidRPr="000C2026">
        <w:rPr>
          <w:rFonts w:ascii="Aptos" w:hAnsi="Aptos" w:cs="Times New Roman"/>
        </w:rPr>
        <w:t>La tabla de destinos económicos no contempla las modificaciones introducidas por la Resolución 2025060163216 del 14 de marzo de 2025, que redefine los destinos para los municipios de Antioquia conforme al modelo LADM-COL v4.1. En Alejandría se utiliza el modelo LADM-v1.0. Esta desactualización implica un riesgo fiscal por no contar con tarifas para los nuevos destinos; el Municipio podría perder recursos por ausencia de un elemento esencial del tributo.”</w:t>
      </w:r>
    </w:p>
    <w:p w14:paraId="5A47E4B7" w14:textId="77777777" w:rsidR="000C2026" w:rsidRPr="000C2026" w:rsidRDefault="000C2026" w:rsidP="000C2026">
      <w:pPr>
        <w:numPr>
          <w:ilvl w:val="0"/>
          <w:numId w:val="5"/>
        </w:numPr>
        <w:spacing w:line="360" w:lineRule="auto"/>
        <w:jc w:val="both"/>
        <w:rPr>
          <w:rFonts w:ascii="Aptos" w:hAnsi="Aptos" w:cs="Times New Roman"/>
        </w:rPr>
      </w:pPr>
      <w:r w:rsidRPr="000C2026">
        <w:rPr>
          <w:rFonts w:ascii="Aptos" w:hAnsi="Aptos" w:cs="Times New Roman"/>
        </w:rPr>
        <w:t>Sobretasa ambiental: existe inconsistencia normativa. Inicialmente se fijó en 1,5 por mil sobre avalúo catastral; un acuerdo posterior suspendió ese cobro y lo sustituyó por 15 % del IPU para predios actualizados por rezago durante 2025–2026, generando incertidumbre sobre la regla aplicable en vigencias futuras.</w:t>
      </w:r>
    </w:p>
    <w:p w14:paraId="131E34C6" w14:textId="77777777" w:rsidR="000C2026" w:rsidRPr="000C2026" w:rsidRDefault="000C2026" w:rsidP="000C2026">
      <w:pPr>
        <w:numPr>
          <w:ilvl w:val="0"/>
          <w:numId w:val="5"/>
        </w:numPr>
        <w:spacing w:line="360" w:lineRule="auto"/>
        <w:jc w:val="both"/>
        <w:rPr>
          <w:rFonts w:ascii="Aptos" w:hAnsi="Aptos" w:cs="Times New Roman"/>
        </w:rPr>
      </w:pPr>
      <w:r w:rsidRPr="000C2026">
        <w:rPr>
          <w:rFonts w:ascii="Aptos" w:hAnsi="Aptos" w:cs="Times New Roman"/>
        </w:rPr>
        <w:t>Beneficios: el artículo 36 menciona un beneficio sin precisar el porcentaje aplicable, configurando indeterminación y dificultando su operatividad.</w:t>
      </w:r>
    </w:p>
    <w:p w14:paraId="08DB3FD0" w14:textId="77777777" w:rsidR="000C2026" w:rsidRPr="000C2026" w:rsidRDefault="000C2026" w:rsidP="000C2026">
      <w:pPr>
        <w:numPr>
          <w:ilvl w:val="0"/>
          <w:numId w:val="5"/>
        </w:numPr>
        <w:spacing w:line="360" w:lineRule="auto"/>
        <w:jc w:val="both"/>
        <w:rPr>
          <w:rFonts w:ascii="Aptos" w:hAnsi="Aptos" w:cs="Times New Roman"/>
        </w:rPr>
      </w:pPr>
      <w:r w:rsidRPr="000C2026">
        <w:rPr>
          <w:rFonts w:ascii="Aptos" w:hAnsi="Aptos" w:cs="Times New Roman"/>
        </w:rPr>
        <w:t>Alumbrado público y sobretasa bomberil: a predios sin servicio de energía se aplica 1 por mil del avalúo catastral por alumbrado; la sobretasa bomberil es 5 % del IPU. Al depender del avalúo catastral, los incrementos se trasladan directamente a estas cargas, con riesgo de variaciones desproporcionadas.</w:t>
      </w:r>
    </w:p>
    <w:p w14:paraId="5E2BC4A9" w14:textId="77777777" w:rsidR="000C2026" w:rsidRPr="000C2026" w:rsidRDefault="000C2026" w:rsidP="000C2026">
      <w:pPr>
        <w:numPr>
          <w:ilvl w:val="0"/>
          <w:numId w:val="5"/>
        </w:numPr>
        <w:spacing w:line="360" w:lineRule="auto"/>
        <w:jc w:val="both"/>
        <w:rPr>
          <w:rFonts w:ascii="Aptos" w:hAnsi="Aptos" w:cs="Times New Roman"/>
        </w:rPr>
      </w:pPr>
      <w:r w:rsidRPr="000C2026">
        <w:rPr>
          <w:rFonts w:ascii="Aptos" w:hAnsi="Aptos" w:cs="Times New Roman"/>
        </w:rPr>
        <w:t>Tarifa preferente del 3 por mil para predios en zonas de alto riesgo, cuyo impacto fiscal requiere parámetros de aplicación y seguimiento.</w:t>
      </w:r>
    </w:p>
    <w:p w14:paraId="502466C7" w14:textId="77777777" w:rsidR="000C2026" w:rsidRPr="000C2026" w:rsidRDefault="000C2026" w:rsidP="000C2026">
      <w:pPr>
        <w:numPr>
          <w:ilvl w:val="0"/>
          <w:numId w:val="5"/>
        </w:numPr>
        <w:spacing w:line="360" w:lineRule="auto"/>
        <w:jc w:val="both"/>
        <w:rPr>
          <w:rFonts w:ascii="Aptos" w:hAnsi="Aptos" w:cs="Times New Roman"/>
        </w:rPr>
      </w:pPr>
      <w:r w:rsidRPr="000C2026">
        <w:rPr>
          <w:rFonts w:ascii="Aptos" w:hAnsi="Aptos" w:cs="Times New Roman"/>
        </w:rPr>
        <w:t>Límite de incremento del 25 % y gradualidad por rezago catastral con descuentos del 50 %–35 %–20 % en los tres primeros años, que demandan definición metodológica clara (supuestos, base y forma de aplicación).</w:t>
      </w:r>
    </w:p>
    <w:p w14:paraId="1F87C2E7" w14:textId="77777777" w:rsidR="000C2026" w:rsidRPr="000C2026" w:rsidRDefault="000C2026" w:rsidP="000C2026">
      <w:pPr>
        <w:numPr>
          <w:ilvl w:val="0"/>
          <w:numId w:val="5"/>
        </w:numPr>
        <w:spacing w:line="360" w:lineRule="auto"/>
        <w:jc w:val="both"/>
        <w:rPr>
          <w:rFonts w:ascii="Aptos" w:hAnsi="Aptos" w:cs="Times New Roman"/>
        </w:rPr>
      </w:pPr>
      <w:r w:rsidRPr="000C2026">
        <w:rPr>
          <w:rFonts w:ascii="Aptos" w:hAnsi="Aptos" w:cs="Times New Roman"/>
        </w:rPr>
        <w:t>Determinación y facturación: adopción de la factura como título, posibilidad de cobro trimestral y pronto pago del 15 % para cancelar la vigencia siguiente entre el 1.º de noviembre y el 31 de enero, con ajuste posterior por mayores avalúos.</w:t>
      </w:r>
    </w:p>
    <w:p w14:paraId="364CCCE5" w14:textId="77777777" w:rsidR="000C2026" w:rsidRPr="000C2026" w:rsidRDefault="000C2026" w:rsidP="000C2026">
      <w:pPr>
        <w:numPr>
          <w:ilvl w:val="0"/>
          <w:numId w:val="5"/>
        </w:numPr>
        <w:spacing w:line="360" w:lineRule="auto"/>
        <w:jc w:val="both"/>
        <w:rPr>
          <w:rFonts w:ascii="Aptos" w:hAnsi="Aptos" w:cs="Times New Roman"/>
        </w:rPr>
      </w:pPr>
      <w:r w:rsidRPr="000C2026">
        <w:rPr>
          <w:rFonts w:ascii="Aptos" w:hAnsi="Aptos" w:cs="Times New Roman"/>
        </w:rPr>
        <w:t>El ET no incorpora tratamientos diferenciados o beneficios por condiciones ambientales</w:t>
      </w:r>
    </w:p>
    <w:p w14:paraId="3B5D30C7" w14:textId="77777777" w:rsidR="000C2026" w:rsidRPr="000C2026" w:rsidRDefault="000C2026" w:rsidP="000C2026">
      <w:pPr>
        <w:pStyle w:val="Title"/>
      </w:pPr>
      <w:r w:rsidRPr="000C2026">
        <w:lastRenderedPageBreak/>
        <w:t>Recomendaciones</w:t>
      </w:r>
    </w:p>
    <w:p w14:paraId="012515FE" w14:textId="77777777" w:rsidR="000C2026" w:rsidRPr="000C2026" w:rsidRDefault="000C2026" w:rsidP="000C2026">
      <w:pPr>
        <w:numPr>
          <w:ilvl w:val="0"/>
          <w:numId w:val="6"/>
        </w:numPr>
        <w:spacing w:line="360" w:lineRule="auto"/>
        <w:jc w:val="both"/>
        <w:rPr>
          <w:rFonts w:ascii="Aptos" w:hAnsi="Aptos" w:cs="Times New Roman"/>
        </w:rPr>
      </w:pPr>
      <w:r w:rsidRPr="000C2026">
        <w:rPr>
          <w:rFonts w:ascii="Aptos" w:hAnsi="Aptos" w:cs="Times New Roman"/>
        </w:rPr>
        <w:t>Adelantar una actualización normativa que adopte los lineamientos de la Resolución 1040 de 2023 en materia catastral y actualice la tabla de destinos conforme a la Resolución 2025060163216, garantizando que todos los destinos del LADM-COL v4.1 cuenten con tarifa definida y evitando pérdidas de ingresos.</w:t>
      </w:r>
    </w:p>
    <w:p w14:paraId="06C960A2" w14:textId="77777777" w:rsidR="000C2026" w:rsidRPr="000C2026" w:rsidRDefault="000C2026" w:rsidP="000C2026">
      <w:pPr>
        <w:numPr>
          <w:ilvl w:val="0"/>
          <w:numId w:val="6"/>
        </w:numPr>
        <w:spacing w:line="360" w:lineRule="auto"/>
        <w:jc w:val="both"/>
        <w:rPr>
          <w:rFonts w:ascii="Aptos" w:hAnsi="Aptos" w:cs="Times New Roman"/>
        </w:rPr>
      </w:pPr>
      <w:r w:rsidRPr="000C2026">
        <w:rPr>
          <w:rFonts w:ascii="Aptos" w:hAnsi="Aptos" w:cs="Times New Roman"/>
        </w:rPr>
        <w:t>Clarificar y unificar el régimen de sobretasa ambiental, precisando de manera permanente la metodología (base y porcentaje) aplicable y su relación con procesos de rezago, para asegurar certeza y exigibilidad.</w:t>
      </w:r>
    </w:p>
    <w:p w14:paraId="768CD288" w14:textId="77777777" w:rsidR="000C2026" w:rsidRPr="000C2026" w:rsidRDefault="000C2026" w:rsidP="000C2026">
      <w:pPr>
        <w:numPr>
          <w:ilvl w:val="0"/>
          <w:numId w:val="6"/>
        </w:numPr>
        <w:spacing w:line="360" w:lineRule="auto"/>
        <w:jc w:val="both"/>
        <w:rPr>
          <w:rFonts w:ascii="Aptos" w:hAnsi="Aptos" w:cs="Times New Roman"/>
        </w:rPr>
      </w:pPr>
      <w:r w:rsidRPr="000C2026">
        <w:rPr>
          <w:rFonts w:ascii="Aptos" w:hAnsi="Aptos" w:cs="Times New Roman"/>
        </w:rPr>
        <w:t>Definir expresamente en el artículo 36 el porcentaje del beneficio y sus condiciones de acceso, permanencia y verificación, eliminando ambigüedades y reforzando la seguridad jurídica.</w:t>
      </w:r>
    </w:p>
    <w:p w14:paraId="1375B324" w14:textId="77777777" w:rsidR="000C2026" w:rsidRPr="000C2026" w:rsidRDefault="000C2026" w:rsidP="000C2026">
      <w:pPr>
        <w:numPr>
          <w:ilvl w:val="0"/>
          <w:numId w:val="6"/>
        </w:numPr>
        <w:spacing w:line="360" w:lineRule="auto"/>
        <w:jc w:val="both"/>
        <w:rPr>
          <w:rFonts w:ascii="Aptos" w:hAnsi="Aptos" w:cs="Times New Roman"/>
        </w:rPr>
      </w:pPr>
      <w:r w:rsidRPr="000C2026">
        <w:rPr>
          <w:rFonts w:ascii="Aptos" w:hAnsi="Aptos" w:cs="Times New Roman"/>
        </w:rPr>
        <w:t>Establecer límites y reglas de gradualidad para alumbrado público y sobretasa bomberil cuando su determinación dependa del avalúo catastral, con el fin de prevenir aumentos desproporcionados y preservar la estabilidad para los contribuyentes.</w:t>
      </w:r>
    </w:p>
    <w:p w14:paraId="25663463" w14:textId="77777777" w:rsidR="000C2026" w:rsidRPr="000C2026" w:rsidRDefault="000C2026" w:rsidP="000C2026">
      <w:pPr>
        <w:numPr>
          <w:ilvl w:val="0"/>
          <w:numId w:val="6"/>
        </w:numPr>
        <w:spacing w:line="360" w:lineRule="auto"/>
        <w:jc w:val="both"/>
        <w:rPr>
          <w:rFonts w:ascii="Aptos" w:hAnsi="Aptos" w:cs="Times New Roman"/>
        </w:rPr>
      </w:pPr>
      <w:r w:rsidRPr="000C2026">
        <w:rPr>
          <w:rFonts w:ascii="Aptos" w:hAnsi="Aptos" w:cs="Times New Roman"/>
        </w:rPr>
        <w:t>En la tarifa preferente del 3 por mil para zonas de alto riesgo, definir criterios objetivos de elegibilidad y permanencia, mecanismos de verificación y evaluación del impacto fiscal.</w:t>
      </w:r>
    </w:p>
    <w:p w14:paraId="597059D7" w14:textId="77777777" w:rsidR="00707E60" w:rsidRDefault="00707E60"/>
    <w:p w14:paraId="412E737A" w14:textId="77777777" w:rsidR="00707E60" w:rsidRDefault="00707E60"/>
    <w:p w14:paraId="59F5D9C1" w14:textId="77777777" w:rsidR="00707E60" w:rsidRDefault="00707E60"/>
    <w:p w14:paraId="39A1343E" w14:textId="77777777" w:rsidR="00707E60" w:rsidRDefault="00707E60"/>
    <w:p w14:paraId="46B394A7" w14:textId="77777777" w:rsidR="00707E60" w:rsidRDefault="00707E60"/>
    <w:p w14:paraId="19A269B2" w14:textId="77777777" w:rsidR="00707E60" w:rsidRDefault="00707E60"/>
    <w:p w14:paraId="3158B45A" w14:textId="77777777" w:rsidR="00707E60" w:rsidRDefault="00707E60"/>
    <w:p w14:paraId="43A6B5BA" w14:textId="77777777" w:rsidR="00707E60" w:rsidRDefault="00707E60"/>
    <w:sectPr w:rsidR="00707E60" w:rsidSect="00707E60">
      <w:headerReference w:type="default" r:id="rId8"/>
      <w:footerReference w:type="even" r:id="rId9"/>
      <w:footerReference w:type="default" r:id="rId10"/>
      <w:pgSz w:w="12240" w:h="15840"/>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C38148" w14:textId="77777777" w:rsidR="001B556D" w:rsidRDefault="001B556D" w:rsidP="00707E60">
      <w:pPr>
        <w:spacing w:after="0" w:line="240" w:lineRule="auto"/>
      </w:pPr>
      <w:r>
        <w:separator/>
      </w:r>
    </w:p>
  </w:endnote>
  <w:endnote w:type="continuationSeparator" w:id="0">
    <w:p w14:paraId="4D86FC77" w14:textId="77777777" w:rsidR="001B556D" w:rsidRDefault="001B556D" w:rsidP="00707E6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Aptos Display">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694536840"/>
      <w:docPartObj>
        <w:docPartGallery w:val="Page Numbers (Bottom of Page)"/>
        <w:docPartUnique/>
      </w:docPartObj>
    </w:sdtPr>
    <w:sdtContent>
      <w:p w14:paraId="5B7F2B64" w14:textId="68F29198" w:rsidR="00707E60" w:rsidRDefault="00707E60" w:rsidP="000334B6">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701427EE" w14:textId="77777777" w:rsidR="00707E60" w:rsidRDefault="00707E60" w:rsidP="00707E60">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800755832"/>
      <w:docPartObj>
        <w:docPartGallery w:val="Page Numbers (Bottom of Page)"/>
        <w:docPartUnique/>
      </w:docPartObj>
    </w:sdtPr>
    <w:sdtContent>
      <w:p w14:paraId="4BC3D90B" w14:textId="5F218685" w:rsidR="00707E60" w:rsidRDefault="00707E60" w:rsidP="000334B6">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2C2F8937" w14:textId="77777777" w:rsidR="00707E60" w:rsidRDefault="00707E60" w:rsidP="00707E60">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12389C" w14:textId="77777777" w:rsidR="001B556D" w:rsidRDefault="001B556D" w:rsidP="00707E60">
      <w:pPr>
        <w:spacing w:after="0" w:line="240" w:lineRule="auto"/>
      </w:pPr>
      <w:r>
        <w:separator/>
      </w:r>
    </w:p>
  </w:footnote>
  <w:footnote w:type="continuationSeparator" w:id="0">
    <w:p w14:paraId="14EC5F51" w14:textId="77777777" w:rsidR="001B556D" w:rsidRDefault="001B556D" w:rsidP="00707E6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BEA336" w14:textId="7FD62BEC" w:rsidR="00707E60" w:rsidRDefault="00707E60" w:rsidP="00707E60">
    <w:pPr>
      <w:pStyle w:val="Header"/>
    </w:pPr>
    <w:r w:rsidRPr="006F3507">
      <w:rPr>
        <w:noProof/>
      </w:rPr>
      <mc:AlternateContent>
        <mc:Choice Requires="wps">
          <w:drawing>
            <wp:anchor distT="0" distB="0" distL="114300" distR="114300" simplePos="0" relativeHeight="251659264" behindDoc="0" locked="0" layoutInCell="1" allowOverlap="1" wp14:anchorId="59CC783E" wp14:editId="1C11A54F">
              <wp:simplePos x="0" y="0"/>
              <wp:positionH relativeFrom="column">
                <wp:posOffset>37238</wp:posOffset>
              </wp:positionH>
              <wp:positionV relativeFrom="paragraph">
                <wp:posOffset>-111760</wp:posOffset>
              </wp:positionV>
              <wp:extent cx="3256767" cy="551145"/>
              <wp:effectExtent l="0" t="0" r="0" b="0"/>
              <wp:wrapNone/>
              <wp:docPr id="4" name="CuadroTexto 3">
                <a:extLst xmlns:a="http://schemas.openxmlformats.org/drawingml/2006/main">
                  <a:ext uri="{FF2B5EF4-FFF2-40B4-BE49-F238E27FC236}">
                    <a16:creationId xmlns:a16="http://schemas.microsoft.com/office/drawing/2014/main" id="{0BAB22FA-B3FF-7701-F2F6-CC0537A91E39}"/>
                  </a:ext>
                </a:extLst>
              </wp:docPr>
              <wp:cNvGraphicFramePr/>
              <a:graphic xmlns:a="http://schemas.openxmlformats.org/drawingml/2006/main">
                <a:graphicData uri="http://schemas.microsoft.com/office/word/2010/wordprocessingShape">
                  <wps:wsp>
                    <wps:cNvSpPr txBox="1"/>
                    <wps:spPr>
                      <a:xfrm>
                        <a:off x="0" y="0"/>
                        <a:ext cx="3256767" cy="551145"/>
                      </a:xfrm>
                      <a:prstGeom prst="rect">
                        <a:avLst/>
                      </a:prstGeom>
                      <a:noFill/>
                    </wps:spPr>
                    <wps:txbx>
                      <w:txbxContent>
                        <w:p w14:paraId="745AB46E" w14:textId="77777777" w:rsidR="00DD0016" w:rsidRPr="00327CFA" w:rsidRDefault="00DD0016" w:rsidP="00DD0016">
                          <w:pPr>
                            <w:pStyle w:val="NoSpacing"/>
                            <w:rPr>
                              <w:b/>
                              <w:bCs/>
                              <w:color w:val="000000" w:themeColor="text1"/>
                            </w:rPr>
                          </w:pPr>
                          <w:r w:rsidRPr="00AB4389">
                            <w:rPr>
                              <w:b/>
                              <w:bCs/>
                              <w:color w:val="000000" w:themeColor="text1"/>
                            </w:rPr>
                            <w:t>Análisis Jurídico de Estatuto Tributario</w:t>
                          </w:r>
                        </w:p>
                        <w:p w14:paraId="55DF06F3" w14:textId="5A9F938C" w:rsidR="00707E60" w:rsidRPr="00707E60" w:rsidRDefault="00707E60" w:rsidP="00707E60">
                          <w:pPr>
                            <w:pStyle w:val="NoSpacing"/>
                            <w:rPr>
                              <w:color w:val="000000" w:themeColor="text1"/>
                              <w:sz w:val="28"/>
                              <w:szCs w:val="28"/>
                            </w:rPr>
                          </w:pPr>
                          <w:r w:rsidRPr="00707E60">
                            <w:rPr>
                              <w:color w:val="000000" w:themeColor="text1"/>
                              <w:sz w:val="28"/>
                              <w:szCs w:val="28"/>
                            </w:rPr>
                            <w:t xml:space="preserve">Ficha Municipio </w:t>
                          </w:r>
                          <w:r w:rsidR="000C2026">
                            <w:rPr>
                              <w:color w:val="000000" w:themeColor="text1"/>
                              <w:sz w:val="28"/>
                              <w:szCs w:val="28"/>
                            </w:rPr>
                            <w:t>Alejandría</w:t>
                          </w:r>
                        </w:p>
                      </w:txbxContent>
                    </wps:txbx>
                    <wps:bodyPr wrap="square" rtlCol="0">
                      <a:noAutofit/>
                    </wps:bodyPr>
                  </wps:wsp>
                </a:graphicData>
              </a:graphic>
              <wp14:sizeRelH relativeFrom="margin">
                <wp14:pctWidth>0</wp14:pctWidth>
              </wp14:sizeRelH>
              <wp14:sizeRelV relativeFrom="margin">
                <wp14:pctHeight>0</wp14:pctHeight>
              </wp14:sizeRelV>
            </wp:anchor>
          </w:drawing>
        </mc:Choice>
        <mc:Fallback>
          <w:pict>
            <v:shapetype w14:anchorId="59CC783E" id="_x0000_t202" coordsize="21600,21600" o:spt="202" path="m,l,21600r21600,l21600,xe">
              <v:stroke joinstyle="miter"/>
              <v:path gradientshapeok="t" o:connecttype="rect"/>
            </v:shapetype>
            <v:shape id="CuadroTexto 3" o:spid="_x0000_s1026" type="#_x0000_t202" style="position:absolute;margin-left:2.95pt;margin-top:-8.8pt;width:256.45pt;height:43.4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" filled="f" stroked="f">
              <v:textbox>
                <w:txbxContent>
                  <w:p w14:paraId="745AB46E" w14:textId="77777777" w:rsidR="00DD0016" w:rsidRPr="00327CFA" w:rsidRDefault="00DD0016" w:rsidP="00DD0016">
                    <w:pPr>
                      <w:pStyle w:val="NoSpacing"/>
                      <w:rPr>
                        <w:b/>
                        <w:bCs/>
                        <w:color w:val="000000" w:themeColor="text1"/>
                      </w:rPr>
                    </w:pPr>
                    <w:r w:rsidRPr="00AB4389">
                      <w:rPr>
                        <w:b/>
                        <w:bCs/>
                        <w:color w:val="000000" w:themeColor="text1"/>
                      </w:rPr>
                      <w:t>Análisis Jurídico de Estatuto Tributario</w:t>
                    </w:r>
                  </w:p>
                  <w:p w14:paraId="55DF06F3" w14:textId="5A9F938C" w:rsidR="00707E60" w:rsidRPr="00707E60" w:rsidRDefault="00707E60" w:rsidP="00707E60">
                    <w:pPr>
                      <w:pStyle w:val="NoSpacing"/>
                      <w:rPr>
                        <w:color w:val="000000" w:themeColor="text1"/>
                        <w:sz w:val="28"/>
                        <w:szCs w:val="28"/>
                      </w:rPr>
                    </w:pPr>
                    <w:r w:rsidRPr="00707E60">
                      <w:rPr>
                        <w:color w:val="000000" w:themeColor="text1"/>
                        <w:sz w:val="28"/>
                        <w:szCs w:val="28"/>
                      </w:rPr>
                      <w:t xml:space="preserve">Ficha Municipio </w:t>
                    </w:r>
                    <w:r w:rsidR="000C2026">
                      <w:rPr>
                        <w:color w:val="000000" w:themeColor="text1"/>
                        <w:sz w:val="28"/>
                        <w:szCs w:val="28"/>
                      </w:rPr>
                      <w:t>Alejandría</w:t>
                    </w:r>
                  </w:p>
                </w:txbxContent>
              </v:textbox>
            </v:shape>
          </w:pict>
        </mc:Fallback>
      </mc:AlternateContent>
    </w:r>
    <w:r w:rsidRPr="001B18EF">
      <w:rPr>
        <w:noProof/>
        <w:lang w:eastAsia="es-CO"/>
      </w:rPr>
      <w:drawing>
        <wp:anchor distT="0" distB="0" distL="114300" distR="114300" simplePos="0" relativeHeight="251660288" behindDoc="0" locked="0" layoutInCell="1" allowOverlap="1" wp14:anchorId="015C3FBD" wp14:editId="7BF962BD">
          <wp:simplePos x="0" y="0"/>
          <wp:positionH relativeFrom="column">
            <wp:posOffset>3844925</wp:posOffset>
          </wp:positionH>
          <wp:positionV relativeFrom="paragraph">
            <wp:posOffset>-174224</wp:posOffset>
          </wp:positionV>
          <wp:extent cx="2125345" cy="612775"/>
          <wp:effectExtent l="0" t="0" r="0" b="0"/>
          <wp:wrapSquare wrapText="bothSides"/>
          <wp:docPr id="866569291" name="Picture 9" descr="A black and grey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569291" name="Picture 9" descr="A black and grey logo&#10;&#10;AI-generated content may be incorrec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125345" cy="612775"/>
                  </a:xfrm>
                  <a:prstGeom prst="rect">
                    <a:avLst/>
                  </a:prstGeom>
                  <a:noFill/>
                  <a:ln>
                    <a:noFill/>
                  </a:ln>
                </pic:spPr>
              </pic:pic>
            </a:graphicData>
          </a:graphic>
          <wp14:sizeRelH relativeFrom="page">
            <wp14:pctWidth>0</wp14:pctWidth>
          </wp14:sizeRelH>
          <wp14:sizeRelV relativeFrom="page">
            <wp14:pctHeight>0</wp14:pctHeight>
          </wp14:sizeRelV>
        </wp:anchor>
      </w:drawing>
    </w:r>
    <w: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C75253"/>
    <w:multiLevelType w:val="multilevel"/>
    <w:tmpl w:val="BBF079EE"/>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7D25BA6"/>
    <w:multiLevelType w:val="multilevel"/>
    <w:tmpl w:val="C63ECCDA"/>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9023C47"/>
    <w:multiLevelType w:val="hybridMultilevel"/>
    <w:tmpl w:val="7FE052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9127BE5"/>
    <w:multiLevelType w:val="hybridMultilevel"/>
    <w:tmpl w:val="B8A64F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CCE0E16"/>
    <w:multiLevelType w:val="multilevel"/>
    <w:tmpl w:val="C63ECCDA"/>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ED71B67"/>
    <w:multiLevelType w:val="multilevel"/>
    <w:tmpl w:val="BBF079EE"/>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917704">
    <w:abstractNumId w:val="2"/>
  </w:num>
  <w:num w:numId="2" w16cid:durableId="1017347282">
    <w:abstractNumId w:val="3"/>
  </w:num>
  <w:num w:numId="3" w16cid:durableId="44450645">
    <w:abstractNumId w:val="5"/>
  </w:num>
  <w:num w:numId="4" w16cid:durableId="1953855267">
    <w:abstractNumId w:val="0"/>
  </w:num>
  <w:num w:numId="5" w16cid:durableId="1281302291">
    <w:abstractNumId w:val="1"/>
  </w:num>
  <w:num w:numId="6" w16cid:durableId="19831974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2"/>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7E60"/>
    <w:rsid w:val="00084B98"/>
    <w:rsid w:val="000C2026"/>
    <w:rsid w:val="00120797"/>
    <w:rsid w:val="00134527"/>
    <w:rsid w:val="001B556D"/>
    <w:rsid w:val="00211E44"/>
    <w:rsid w:val="0023618C"/>
    <w:rsid w:val="003650D0"/>
    <w:rsid w:val="003A7CEA"/>
    <w:rsid w:val="003E2241"/>
    <w:rsid w:val="004107CA"/>
    <w:rsid w:val="005422DF"/>
    <w:rsid w:val="005D08ED"/>
    <w:rsid w:val="005F7A75"/>
    <w:rsid w:val="00605B4C"/>
    <w:rsid w:val="00665846"/>
    <w:rsid w:val="006A249B"/>
    <w:rsid w:val="00707E60"/>
    <w:rsid w:val="00813F67"/>
    <w:rsid w:val="00844CC8"/>
    <w:rsid w:val="00845F02"/>
    <w:rsid w:val="00855468"/>
    <w:rsid w:val="009D1F9E"/>
    <w:rsid w:val="00A27409"/>
    <w:rsid w:val="00A55C9A"/>
    <w:rsid w:val="00A60686"/>
    <w:rsid w:val="00A96461"/>
    <w:rsid w:val="00AA7DD4"/>
    <w:rsid w:val="00C04706"/>
    <w:rsid w:val="00C942B0"/>
    <w:rsid w:val="00D37EF2"/>
    <w:rsid w:val="00DB14E5"/>
    <w:rsid w:val="00DD0016"/>
    <w:rsid w:val="00E20840"/>
    <w:rsid w:val="00E608BE"/>
    <w:rsid w:val="00F27231"/>
    <w:rsid w:val="00F65205"/>
    <w:rsid w:val="00FD5F5F"/>
  </w:rsids>
  <m:mathPr>
    <m:mathFont m:val="Cambria Math"/>
    <m:brkBin m:val="before"/>
    <m:brkBinSub m:val="--"/>
    <m:smallFrac m:val="0"/>
    <m:dispDef/>
    <m:lMargin m:val="0"/>
    <m:rMargin m:val="0"/>
    <m:defJc m:val="centerGroup"/>
    <m:wrapIndent m:val="1440"/>
    <m:intLim m:val="subSup"/>
    <m:naryLim m:val="undOvr"/>
  </m:mathPr>
  <w:themeFontLang w:val="en-CO"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9D2BB83"/>
  <w15:chartTrackingRefBased/>
  <w15:docId w15:val="{AC92E50B-06D8-7E40-8625-54C1C78544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CO"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07E60"/>
    <w:pPr>
      <w:spacing w:after="160" w:line="259" w:lineRule="auto"/>
    </w:pPr>
    <w:rPr>
      <w:rFonts w:eastAsiaTheme="minorHAnsi"/>
      <w:sz w:val="22"/>
      <w:szCs w:val="22"/>
      <w:lang w:val="es-CO" w:eastAsia="en-US"/>
    </w:rPr>
  </w:style>
  <w:style w:type="paragraph" w:styleId="Heading1">
    <w:name w:val="heading 1"/>
    <w:basedOn w:val="Normal"/>
    <w:next w:val="Normal"/>
    <w:link w:val="Heading1Char"/>
    <w:uiPriority w:val="9"/>
    <w:qFormat/>
    <w:rsid w:val="00707E6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07E6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07E6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07E6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07E6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07E60"/>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07E60"/>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07E60"/>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07E60"/>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07E60"/>
    <w:rPr>
      <w:rFonts w:asciiTheme="majorHAnsi" w:eastAsiaTheme="majorEastAsia" w:hAnsiTheme="majorHAnsi" w:cstheme="majorBidi"/>
      <w:color w:val="0F4761" w:themeColor="accent1" w:themeShade="BF"/>
      <w:sz w:val="40"/>
      <w:szCs w:val="40"/>
      <w:lang w:val="es-ES"/>
    </w:rPr>
  </w:style>
  <w:style w:type="character" w:customStyle="1" w:styleId="Heading2Char">
    <w:name w:val="Heading 2 Char"/>
    <w:basedOn w:val="DefaultParagraphFont"/>
    <w:link w:val="Heading2"/>
    <w:uiPriority w:val="9"/>
    <w:semiHidden/>
    <w:rsid w:val="00707E60"/>
    <w:rPr>
      <w:rFonts w:asciiTheme="majorHAnsi" w:eastAsiaTheme="majorEastAsia" w:hAnsiTheme="majorHAnsi" w:cstheme="majorBidi"/>
      <w:color w:val="0F4761" w:themeColor="accent1" w:themeShade="BF"/>
      <w:sz w:val="32"/>
      <w:szCs w:val="32"/>
      <w:lang w:val="es-ES"/>
    </w:rPr>
  </w:style>
  <w:style w:type="character" w:customStyle="1" w:styleId="Heading3Char">
    <w:name w:val="Heading 3 Char"/>
    <w:basedOn w:val="DefaultParagraphFont"/>
    <w:link w:val="Heading3"/>
    <w:uiPriority w:val="9"/>
    <w:semiHidden/>
    <w:rsid w:val="00707E60"/>
    <w:rPr>
      <w:rFonts w:eastAsiaTheme="majorEastAsia" w:cstheme="majorBidi"/>
      <w:color w:val="0F4761" w:themeColor="accent1" w:themeShade="BF"/>
      <w:sz w:val="28"/>
      <w:szCs w:val="28"/>
      <w:lang w:val="es-ES"/>
    </w:rPr>
  </w:style>
  <w:style w:type="character" w:customStyle="1" w:styleId="Heading4Char">
    <w:name w:val="Heading 4 Char"/>
    <w:basedOn w:val="DefaultParagraphFont"/>
    <w:link w:val="Heading4"/>
    <w:uiPriority w:val="9"/>
    <w:semiHidden/>
    <w:rsid w:val="00707E60"/>
    <w:rPr>
      <w:rFonts w:eastAsiaTheme="majorEastAsia" w:cstheme="majorBidi"/>
      <w:i/>
      <w:iCs/>
      <w:color w:val="0F4761" w:themeColor="accent1" w:themeShade="BF"/>
      <w:lang w:val="es-ES"/>
    </w:rPr>
  </w:style>
  <w:style w:type="character" w:customStyle="1" w:styleId="Heading5Char">
    <w:name w:val="Heading 5 Char"/>
    <w:basedOn w:val="DefaultParagraphFont"/>
    <w:link w:val="Heading5"/>
    <w:uiPriority w:val="9"/>
    <w:semiHidden/>
    <w:rsid w:val="00707E60"/>
    <w:rPr>
      <w:rFonts w:eastAsiaTheme="majorEastAsia" w:cstheme="majorBidi"/>
      <w:color w:val="0F4761" w:themeColor="accent1" w:themeShade="BF"/>
      <w:lang w:val="es-ES"/>
    </w:rPr>
  </w:style>
  <w:style w:type="character" w:customStyle="1" w:styleId="Heading6Char">
    <w:name w:val="Heading 6 Char"/>
    <w:basedOn w:val="DefaultParagraphFont"/>
    <w:link w:val="Heading6"/>
    <w:uiPriority w:val="9"/>
    <w:semiHidden/>
    <w:rsid w:val="00707E60"/>
    <w:rPr>
      <w:rFonts w:eastAsiaTheme="majorEastAsia" w:cstheme="majorBidi"/>
      <w:i/>
      <w:iCs/>
      <w:color w:val="595959" w:themeColor="text1" w:themeTint="A6"/>
      <w:lang w:val="es-ES"/>
    </w:rPr>
  </w:style>
  <w:style w:type="character" w:customStyle="1" w:styleId="Heading7Char">
    <w:name w:val="Heading 7 Char"/>
    <w:basedOn w:val="DefaultParagraphFont"/>
    <w:link w:val="Heading7"/>
    <w:uiPriority w:val="9"/>
    <w:semiHidden/>
    <w:rsid w:val="00707E60"/>
    <w:rPr>
      <w:rFonts w:eastAsiaTheme="majorEastAsia" w:cstheme="majorBidi"/>
      <w:color w:val="595959" w:themeColor="text1" w:themeTint="A6"/>
      <w:lang w:val="es-ES"/>
    </w:rPr>
  </w:style>
  <w:style w:type="character" w:customStyle="1" w:styleId="Heading8Char">
    <w:name w:val="Heading 8 Char"/>
    <w:basedOn w:val="DefaultParagraphFont"/>
    <w:link w:val="Heading8"/>
    <w:uiPriority w:val="9"/>
    <w:semiHidden/>
    <w:rsid w:val="00707E60"/>
    <w:rPr>
      <w:rFonts w:eastAsiaTheme="majorEastAsia" w:cstheme="majorBidi"/>
      <w:i/>
      <w:iCs/>
      <w:color w:val="272727" w:themeColor="text1" w:themeTint="D8"/>
      <w:lang w:val="es-ES"/>
    </w:rPr>
  </w:style>
  <w:style w:type="character" w:customStyle="1" w:styleId="Heading9Char">
    <w:name w:val="Heading 9 Char"/>
    <w:basedOn w:val="DefaultParagraphFont"/>
    <w:link w:val="Heading9"/>
    <w:uiPriority w:val="9"/>
    <w:semiHidden/>
    <w:rsid w:val="00707E60"/>
    <w:rPr>
      <w:rFonts w:eastAsiaTheme="majorEastAsia" w:cstheme="majorBidi"/>
      <w:color w:val="272727" w:themeColor="text1" w:themeTint="D8"/>
      <w:lang w:val="es-ES"/>
    </w:rPr>
  </w:style>
  <w:style w:type="paragraph" w:styleId="Title">
    <w:name w:val="Title"/>
    <w:basedOn w:val="Subtitle"/>
    <w:next w:val="Normal"/>
    <w:link w:val="TitleChar"/>
    <w:uiPriority w:val="10"/>
    <w:qFormat/>
    <w:rsid w:val="00AA7DD4"/>
    <w:pPr>
      <w:spacing w:line="360" w:lineRule="auto"/>
      <w:ind w:left="1080" w:hanging="720"/>
      <w:contextualSpacing/>
      <w:jc w:val="both"/>
    </w:pPr>
    <w:rPr>
      <w:b/>
      <w:bCs/>
      <w:color w:val="000000" w:themeColor="text1"/>
      <w:sz w:val="32"/>
      <w:szCs w:val="32"/>
    </w:rPr>
  </w:style>
  <w:style w:type="character" w:customStyle="1" w:styleId="TitleChar">
    <w:name w:val="Title Char"/>
    <w:basedOn w:val="DefaultParagraphFont"/>
    <w:link w:val="Title"/>
    <w:uiPriority w:val="10"/>
    <w:rsid w:val="00AA7DD4"/>
    <w:rPr>
      <w:rFonts w:eastAsiaTheme="majorEastAsia" w:cstheme="majorBidi"/>
      <w:b/>
      <w:bCs/>
      <w:color w:val="000000" w:themeColor="text1"/>
      <w:spacing w:val="15"/>
      <w:sz w:val="32"/>
      <w:szCs w:val="32"/>
      <w:lang w:val="es-CO" w:eastAsia="en-US"/>
    </w:rPr>
  </w:style>
  <w:style w:type="paragraph" w:styleId="Subtitle">
    <w:name w:val="Subtitle"/>
    <w:basedOn w:val="Normal"/>
    <w:next w:val="Normal"/>
    <w:link w:val="SubtitleChar"/>
    <w:uiPriority w:val="11"/>
    <w:qFormat/>
    <w:rsid w:val="00707E6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07E60"/>
    <w:rPr>
      <w:rFonts w:eastAsiaTheme="majorEastAsia" w:cstheme="majorBidi"/>
      <w:color w:val="595959" w:themeColor="text1" w:themeTint="A6"/>
      <w:spacing w:val="15"/>
      <w:sz w:val="28"/>
      <w:szCs w:val="28"/>
      <w:lang w:val="es-ES"/>
    </w:rPr>
  </w:style>
  <w:style w:type="paragraph" w:styleId="Quote">
    <w:name w:val="Quote"/>
    <w:basedOn w:val="Normal"/>
    <w:next w:val="Normal"/>
    <w:link w:val="QuoteChar"/>
    <w:uiPriority w:val="29"/>
    <w:qFormat/>
    <w:rsid w:val="00707E60"/>
    <w:pPr>
      <w:spacing w:before="160"/>
      <w:jc w:val="center"/>
    </w:pPr>
    <w:rPr>
      <w:i/>
      <w:iCs/>
      <w:color w:val="404040" w:themeColor="text1" w:themeTint="BF"/>
    </w:rPr>
  </w:style>
  <w:style w:type="character" w:customStyle="1" w:styleId="QuoteChar">
    <w:name w:val="Quote Char"/>
    <w:basedOn w:val="DefaultParagraphFont"/>
    <w:link w:val="Quote"/>
    <w:uiPriority w:val="29"/>
    <w:rsid w:val="00707E60"/>
    <w:rPr>
      <w:i/>
      <w:iCs/>
      <w:color w:val="404040" w:themeColor="text1" w:themeTint="BF"/>
      <w:lang w:val="es-ES"/>
    </w:rPr>
  </w:style>
  <w:style w:type="paragraph" w:styleId="ListParagraph">
    <w:name w:val="List Paragraph"/>
    <w:aliases w:val="Numerado informes,Bibliografía Tesis,Figuras,parrafo,Bolita,Viñeta 4ta"/>
    <w:basedOn w:val="Normal"/>
    <w:link w:val="ListParagraphChar"/>
    <w:uiPriority w:val="34"/>
    <w:qFormat/>
    <w:rsid w:val="00707E60"/>
    <w:pPr>
      <w:ind w:left="720"/>
      <w:contextualSpacing/>
    </w:pPr>
  </w:style>
  <w:style w:type="character" w:styleId="IntenseEmphasis">
    <w:name w:val="Intense Emphasis"/>
    <w:basedOn w:val="DefaultParagraphFont"/>
    <w:uiPriority w:val="21"/>
    <w:qFormat/>
    <w:rsid w:val="00707E60"/>
    <w:rPr>
      <w:i/>
      <w:iCs/>
      <w:color w:val="0F4761" w:themeColor="accent1" w:themeShade="BF"/>
    </w:rPr>
  </w:style>
  <w:style w:type="paragraph" w:styleId="IntenseQuote">
    <w:name w:val="Intense Quote"/>
    <w:basedOn w:val="Normal"/>
    <w:next w:val="Normal"/>
    <w:link w:val="IntenseQuoteChar"/>
    <w:uiPriority w:val="30"/>
    <w:qFormat/>
    <w:rsid w:val="00707E6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07E60"/>
    <w:rPr>
      <w:i/>
      <w:iCs/>
      <w:color w:val="0F4761" w:themeColor="accent1" w:themeShade="BF"/>
      <w:lang w:val="es-ES"/>
    </w:rPr>
  </w:style>
  <w:style w:type="character" w:styleId="IntenseReference">
    <w:name w:val="Intense Reference"/>
    <w:basedOn w:val="DefaultParagraphFont"/>
    <w:uiPriority w:val="32"/>
    <w:qFormat/>
    <w:rsid w:val="00707E60"/>
    <w:rPr>
      <w:b/>
      <w:bCs/>
      <w:smallCaps/>
      <w:color w:val="0F4761" w:themeColor="accent1" w:themeShade="BF"/>
      <w:spacing w:val="5"/>
    </w:rPr>
  </w:style>
  <w:style w:type="paragraph" w:styleId="Header">
    <w:name w:val="header"/>
    <w:basedOn w:val="Normal"/>
    <w:link w:val="HeaderChar"/>
    <w:uiPriority w:val="99"/>
    <w:unhideWhenUsed/>
    <w:rsid w:val="00707E60"/>
    <w:pPr>
      <w:tabs>
        <w:tab w:val="center" w:pos="4680"/>
        <w:tab w:val="right" w:pos="9360"/>
      </w:tabs>
    </w:pPr>
  </w:style>
  <w:style w:type="character" w:customStyle="1" w:styleId="HeaderChar">
    <w:name w:val="Header Char"/>
    <w:basedOn w:val="DefaultParagraphFont"/>
    <w:link w:val="Header"/>
    <w:uiPriority w:val="99"/>
    <w:rsid w:val="00707E60"/>
    <w:rPr>
      <w:lang w:val="es-ES"/>
    </w:rPr>
  </w:style>
  <w:style w:type="paragraph" w:styleId="Footer">
    <w:name w:val="footer"/>
    <w:basedOn w:val="Normal"/>
    <w:link w:val="FooterChar"/>
    <w:uiPriority w:val="99"/>
    <w:unhideWhenUsed/>
    <w:rsid w:val="00707E60"/>
    <w:pPr>
      <w:tabs>
        <w:tab w:val="center" w:pos="4680"/>
        <w:tab w:val="right" w:pos="9360"/>
      </w:tabs>
    </w:pPr>
  </w:style>
  <w:style w:type="character" w:customStyle="1" w:styleId="FooterChar">
    <w:name w:val="Footer Char"/>
    <w:basedOn w:val="DefaultParagraphFont"/>
    <w:link w:val="Footer"/>
    <w:uiPriority w:val="99"/>
    <w:rsid w:val="00707E60"/>
    <w:rPr>
      <w:lang w:val="es-ES"/>
    </w:rPr>
  </w:style>
  <w:style w:type="paragraph" w:styleId="NoSpacing">
    <w:name w:val="No Spacing"/>
    <w:uiPriority w:val="1"/>
    <w:qFormat/>
    <w:rsid w:val="00707E60"/>
    <w:rPr>
      <w:rFonts w:eastAsiaTheme="minorHAnsi"/>
      <w:kern w:val="2"/>
      <w:sz w:val="22"/>
      <w:szCs w:val="22"/>
      <w:lang w:val="es-CO" w:eastAsia="en-US"/>
      <w14:ligatures w14:val="standardContextual"/>
    </w:rPr>
  </w:style>
  <w:style w:type="character" w:customStyle="1" w:styleId="ListParagraphChar">
    <w:name w:val="List Paragraph Char"/>
    <w:aliases w:val="Numerado informes Char,Bibliografía Tesis Char,Figuras Char,parrafo Char,Bolita Char,Viñeta 4ta Char"/>
    <w:link w:val="ListParagraph"/>
    <w:uiPriority w:val="34"/>
    <w:locked/>
    <w:rsid w:val="00707E60"/>
    <w:rPr>
      <w:lang w:val="es-ES"/>
    </w:rPr>
  </w:style>
  <w:style w:type="character" w:styleId="PageNumber">
    <w:name w:val="page number"/>
    <w:basedOn w:val="DefaultParagraphFont"/>
    <w:uiPriority w:val="99"/>
    <w:semiHidden/>
    <w:unhideWhenUsed/>
    <w:rsid w:val="00707E60"/>
  </w:style>
  <w:style w:type="paragraph" w:customStyle="1" w:styleId="Style1">
    <w:name w:val="Style1"/>
    <w:basedOn w:val="Normal"/>
    <w:qFormat/>
    <w:rsid w:val="00AA7DD4"/>
    <w:pPr>
      <w:spacing w:line="360" w:lineRule="auto"/>
      <w:ind w:left="720" w:hanging="360"/>
      <w:jc w:val="both"/>
    </w:pPr>
    <w:rPr>
      <w:rFonts w:ascii="Aptos" w:hAnsi="Aptos"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TotalTime>
  <Pages>3</Pages>
  <Words>483</Words>
  <Characters>2754</Characters>
  <Application>Microsoft Office Word</Application>
  <DocSecurity>0</DocSecurity>
  <Lines>22</Lines>
  <Paragraphs>6</Paragraphs>
  <ScaleCrop>false</ScaleCrop>
  <Company/>
  <LinksUpToDate>false</LinksUpToDate>
  <CharactersWithSpaces>3231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 Sofia Herazo Castelblanco</dc:creator>
  <cp:keywords/>
  <dc:description/>
  <cp:lastModifiedBy>Ana Sofia Herazo Castelblanco</cp:lastModifiedBy>
  <cp:revision>5</cp:revision>
  <dcterms:created xsi:type="dcterms:W3CDTF">2025-10-23T17:12:00Z</dcterms:created>
  <dcterms:modified xsi:type="dcterms:W3CDTF">2025-10-23T18:57:00Z</dcterms:modified>
</cp:coreProperties>
</file>