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5F3A2720"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231736">
        <w:rPr>
          <w:color w:val="000000" w:themeColor="text1"/>
          <w:sz w:val="44"/>
          <w:szCs w:val="44"/>
        </w:rPr>
        <w:t>Betulia</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0F510D2E" w14:textId="77777777" w:rsidR="00231736" w:rsidRDefault="00231736" w:rsidP="00231736">
      <w:pPr>
        <w:spacing w:line="360" w:lineRule="auto"/>
        <w:jc w:val="both"/>
        <w:rPr>
          <w:rFonts w:ascii="Aptos" w:hAnsi="Aptos" w:cs="Times New Roman"/>
        </w:rPr>
      </w:pPr>
      <w:r w:rsidRPr="00231736">
        <w:rPr>
          <w:rFonts w:ascii="Aptos" w:hAnsi="Aptos" w:cs="Times New Roman"/>
        </w:rPr>
        <w:lastRenderedPageBreak/>
        <w:t>El estado actual de su normatividad tributaria se establece en el acuerdo: 13 de 2022.</w:t>
      </w:r>
    </w:p>
    <w:p w14:paraId="2E41E659" w14:textId="6A88B2E7" w:rsidR="00231736" w:rsidRPr="00231736" w:rsidRDefault="00231736" w:rsidP="00231736">
      <w:pPr>
        <w:spacing w:line="360" w:lineRule="auto"/>
        <w:jc w:val="both"/>
        <w:rPr>
          <w:rFonts w:ascii="Aptos" w:hAnsi="Aptos" w:cs="Times New Roman"/>
          <w:b/>
          <w:bCs/>
          <w:sz w:val="32"/>
          <w:szCs w:val="32"/>
        </w:rPr>
      </w:pPr>
      <w:r w:rsidRPr="00231736">
        <w:rPr>
          <w:rFonts w:ascii="Aptos" w:hAnsi="Aptos" w:cs="Times New Roman"/>
          <w:b/>
          <w:bCs/>
          <w:sz w:val="32"/>
          <w:szCs w:val="32"/>
        </w:rPr>
        <w:t>Hallazgos</w:t>
      </w:r>
    </w:p>
    <w:p w14:paraId="337364D2" w14:textId="77777777" w:rsidR="00231736" w:rsidRPr="00231736" w:rsidRDefault="00231736" w:rsidP="00231736">
      <w:pPr>
        <w:numPr>
          <w:ilvl w:val="0"/>
          <w:numId w:val="23"/>
        </w:numPr>
        <w:spacing w:line="360" w:lineRule="auto"/>
        <w:jc w:val="both"/>
        <w:rPr>
          <w:rFonts w:ascii="Aptos" w:hAnsi="Aptos" w:cs="Times New Roman"/>
        </w:rPr>
      </w:pPr>
      <w:r w:rsidRPr="00231736">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6CEF8E39" w14:textId="77777777" w:rsidR="00231736" w:rsidRPr="00231736" w:rsidRDefault="00231736" w:rsidP="00231736">
      <w:pPr>
        <w:numPr>
          <w:ilvl w:val="0"/>
          <w:numId w:val="23"/>
        </w:numPr>
        <w:spacing w:line="360" w:lineRule="auto"/>
        <w:jc w:val="both"/>
        <w:rPr>
          <w:rFonts w:ascii="Aptos" w:hAnsi="Aptos" w:cs="Times New Roman"/>
        </w:rPr>
      </w:pPr>
      <w:r w:rsidRPr="00231736">
        <w:rPr>
          <w:rFonts w:ascii="Aptos" w:hAnsi="Aptos" w:cs="Times New Roman"/>
        </w:rPr>
        <w:t>Desactualización normativa: el municipio se basa en resolución IGAC y registro 2021, no acorde con la nueva homologación de destinos expedida por la Gerencia de Catastro.</w:t>
      </w:r>
    </w:p>
    <w:p w14:paraId="3D301AEA" w14:textId="77777777" w:rsidR="00231736" w:rsidRPr="00231736" w:rsidRDefault="00231736" w:rsidP="00231736">
      <w:pPr>
        <w:numPr>
          <w:ilvl w:val="0"/>
          <w:numId w:val="23"/>
        </w:numPr>
        <w:spacing w:line="360" w:lineRule="auto"/>
        <w:jc w:val="both"/>
        <w:rPr>
          <w:rFonts w:ascii="Aptos" w:hAnsi="Aptos" w:cs="Times New Roman"/>
        </w:rPr>
      </w:pPr>
      <w:r w:rsidRPr="00231736">
        <w:rPr>
          <w:rFonts w:ascii="Aptos" w:hAnsi="Aptos" w:cs="Times New Roman"/>
        </w:rPr>
        <w:t>Marco del IPU y autoridades catastrales: desarrollo desde el artículo 77; adopción de Ley 1995 de 2019; tarifas 5‰–16‰ y 33‰ para urbanizables no urbanizados. Cobro trimestral y determinación oficial vía factura.</w:t>
      </w:r>
    </w:p>
    <w:p w14:paraId="798566BC" w14:textId="77777777" w:rsidR="00231736" w:rsidRPr="00231736" w:rsidRDefault="00231736" w:rsidP="00231736">
      <w:pPr>
        <w:numPr>
          <w:ilvl w:val="0"/>
          <w:numId w:val="23"/>
        </w:numPr>
        <w:spacing w:line="360" w:lineRule="auto"/>
        <w:jc w:val="both"/>
        <w:rPr>
          <w:rFonts w:ascii="Aptos" w:hAnsi="Aptos" w:cs="Times New Roman"/>
        </w:rPr>
      </w:pPr>
      <w:r w:rsidRPr="00231736">
        <w:rPr>
          <w:rFonts w:ascii="Aptos" w:hAnsi="Aptos" w:cs="Times New Roman"/>
        </w:rPr>
        <w:t>Sobretasas: ambiental 1,5‰; alumbrado público 1‰ sobre avalúo para predios sin energía domiciliaria; bomberil 1,5 % de lo recaudado por el IPU.</w:t>
      </w:r>
    </w:p>
    <w:p w14:paraId="0DC33170" w14:textId="77777777" w:rsidR="00231736" w:rsidRPr="00231736" w:rsidRDefault="00231736" w:rsidP="00231736">
      <w:pPr>
        <w:numPr>
          <w:ilvl w:val="0"/>
          <w:numId w:val="23"/>
        </w:numPr>
        <w:spacing w:line="360" w:lineRule="auto"/>
        <w:jc w:val="both"/>
        <w:rPr>
          <w:rFonts w:ascii="Aptos" w:hAnsi="Aptos" w:cs="Times New Roman"/>
        </w:rPr>
      </w:pPr>
      <w:r w:rsidRPr="00231736">
        <w:rPr>
          <w:rFonts w:ascii="Aptos" w:hAnsi="Aptos" w:cs="Times New Roman"/>
        </w:rPr>
        <w:t>Exenciones: comunidades religiosas y Juntas de Acción Comunal (JAC).</w:t>
      </w:r>
    </w:p>
    <w:p w14:paraId="144C41D3" w14:textId="77777777" w:rsidR="00231736" w:rsidRPr="00231736" w:rsidRDefault="00231736" w:rsidP="00231736">
      <w:pPr>
        <w:pStyle w:val="ListParagraph"/>
        <w:widowControl w:val="0"/>
        <w:numPr>
          <w:ilvl w:val="0"/>
          <w:numId w:val="23"/>
        </w:numPr>
        <w:spacing w:after="0" w:line="240" w:lineRule="auto"/>
        <w:contextualSpacing w:val="0"/>
        <w:jc w:val="both"/>
        <w:rPr>
          <w:rFonts w:ascii="Aptos" w:hAnsi="Aptos" w:cs="Times New Roman"/>
        </w:rPr>
      </w:pPr>
      <w:r w:rsidRPr="00231736">
        <w:rPr>
          <w:rFonts w:ascii="Aptos" w:hAnsi="Aptos" w:cs="Times New Roman"/>
        </w:rPr>
        <w:t>El ET no incorpora tratamientos diferenciados o beneficios por condiciones ambientales</w:t>
      </w:r>
    </w:p>
    <w:p w14:paraId="491F7791" w14:textId="77777777" w:rsidR="00231736" w:rsidRPr="00231736" w:rsidRDefault="00231736" w:rsidP="00231736">
      <w:pPr>
        <w:spacing w:line="360" w:lineRule="auto"/>
        <w:jc w:val="both"/>
        <w:rPr>
          <w:rFonts w:ascii="Aptos" w:hAnsi="Aptos" w:cs="Times New Roman"/>
        </w:rPr>
      </w:pPr>
    </w:p>
    <w:p w14:paraId="573AC58C" w14:textId="77777777" w:rsidR="00231736" w:rsidRPr="00231736" w:rsidRDefault="00231736" w:rsidP="00231736">
      <w:pPr>
        <w:spacing w:line="360" w:lineRule="auto"/>
        <w:jc w:val="both"/>
        <w:rPr>
          <w:rFonts w:ascii="Aptos" w:hAnsi="Aptos" w:cs="Times New Roman"/>
          <w:b/>
          <w:bCs/>
          <w:sz w:val="32"/>
          <w:szCs w:val="32"/>
        </w:rPr>
      </w:pPr>
      <w:r w:rsidRPr="00231736">
        <w:rPr>
          <w:rFonts w:ascii="Aptos" w:hAnsi="Aptos" w:cs="Times New Roman"/>
          <w:b/>
          <w:bCs/>
          <w:sz w:val="32"/>
          <w:szCs w:val="32"/>
        </w:rPr>
        <w:t>Recomendaciones</w:t>
      </w:r>
    </w:p>
    <w:p w14:paraId="04B97DD4" w14:textId="77777777" w:rsidR="00231736" w:rsidRPr="00231736" w:rsidRDefault="00231736" w:rsidP="00231736">
      <w:pPr>
        <w:numPr>
          <w:ilvl w:val="0"/>
          <w:numId w:val="24"/>
        </w:numPr>
        <w:spacing w:line="360" w:lineRule="auto"/>
        <w:jc w:val="both"/>
        <w:rPr>
          <w:rFonts w:ascii="Aptos" w:hAnsi="Aptos" w:cs="Times New Roman"/>
        </w:rPr>
      </w:pPr>
      <w:r w:rsidRPr="00231736">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5B1CEC0E" w14:textId="77777777" w:rsidR="00231736" w:rsidRPr="00231736" w:rsidRDefault="00231736" w:rsidP="00231736">
      <w:pPr>
        <w:numPr>
          <w:ilvl w:val="0"/>
          <w:numId w:val="24"/>
        </w:numPr>
        <w:spacing w:line="360" w:lineRule="auto"/>
        <w:jc w:val="both"/>
        <w:rPr>
          <w:rFonts w:ascii="Aptos" w:hAnsi="Aptos" w:cs="Times New Roman"/>
        </w:rPr>
      </w:pPr>
      <w:r w:rsidRPr="00231736">
        <w:rPr>
          <w:rFonts w:ascii="Aptos" w:hAnsi="Aptos" w:cs="Times New Roman"/>
        </w:rPr>
        <w:lastRenderedPageBreak/>
        <w:t>Ajustar la matriz de destinos económicos a la homologación vigente de la Gerencia de Catastro, alineando metodología y tarifas por destino para evitar inconsistencias en el cobro.</w:t>
      </w:r>
    </w:p>
    <w:p w14:paraId="7F98BE35" w14:textId="77777777" w:rsidR="00231736" w:rsidRPr="00231736" w:rsidRDefault="00231736" w:rsidP="00231736">
      <w:pPr>
        <w:numPr>
          <w:ilvl w:val="0"/>
          <w:numId w:val="24"/>
        </w:numPr>
        <w:spacing w:line="360" w:lineRule="auto"/>
        <w:jc w:val="both"/>
        <w:rPr>
          <w:rFonts w:ascii="Aptos" w:hAnsi="Aptos" w:cs="Times New Roman"/>
        </w:rPr>
      </w:pPr>
      <w:r w:rsidRPr="00231736">
        <w:rPr>
          <w:rFonts w:ascii="Aptos" w:hAnsi="Aptos" w:cs="Times New Roman"/>
        </w:rPr>
        <w:t>Revisar y clarificar el régimen de exenciones y sobretasas: en especial, la sobretasa de alumbrado (aplicable solo a predios sin energía, base y tarifa) y la sobretasa bomberil (porcentaje sobre recaudo del IPU), para asegurar certeza en cálculo y exigibilidad.</w:t>
      </w:r>
    </w:p>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66276" w14:textId="77777777" w:rsidR="0075330F" w:rsidRDefault="0075330F" w:rsidP="00707E60">
      <w:pPr>
        <w:spacing w:after="0" w:line="240" w:lineRule="auto"/>
      </w:pPr>
      <w:r>
        <w:separator/>
      </w:r>
    </w:p>
  </w:endnote>
  <w:endnote w:type="continuationSeparator" w:id="0">
    <w:p w14:paraId="5E0B2D4F" w14:textId="77777777" w:rsidR="0075330F" w:rsidRDefault="0075330F"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7F9F3" w14:textId="77777777" w:rsidR="0075330F" w:rsidRDefault="0075330F" w:rsidP="00707E60">
      <w:pPr>
        <w:spacing w:after="0" w:line="240" w:lineRule="auto"/>
      </w:pPr>
      <w:r>
        <w:separator/>
      </w:r>
    </w:p>
  </w:footnote>
  <w:footnote w:type="continuationSeparator" w:id="0">
    <w:p w14:paraId="06E08E05" w14:textId="77777777" w:rsidR="0075330F" w:rsidRDefault="0075330F"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0BB8B5DE"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231736">
                            <w:rPr>
                              <w:color w:val="000000" w:themeColor="text1"/>
                              <w:sz w:val="28"/>
                              <w:szCs w:val="28"/>
                            </w:rPr>
                            <w:t>Betulia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0BB8B5DE"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231736">
                      <w:rPr>
                        <w:color w:val="000000" w:themeColor="text1"/>
                        <w:sz w:val="28"/>
                        <w:szCs w:val="28"/>
                      </w:rPr>
                      <w:t>Betulia</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C3475C"/>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DB7B2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E62793"/>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9B2B40"/>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FF47F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B00E25"/>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5A54FD"/>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1F4DAA"/>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6"/>
  </w:num>
  <w:num w:numId="2" w16cid:durableId="1017347282">
    <w:abstractNumId w:val="11"/>
  </w:num>
  <w:num w:numId="3" w16cid:durableId="44450645">
    <w:abstractNumId w:val="18"/>
  </w:num>
  <w:num w:numId="4" w16cid:durableId="1953855267">
    <w:abstractNumId w:val="0"/>
  </w:num>
  <w:num w:numId="5" w16cid:durableId="279457733">
    <w:abstractNumId w:val="7"/>
  </w:num>
  <w:num w:numId="6" w16cid:durableId="829055416">
    <w:abstractNumId w:val="1"/>
  </w:num>
  <w:num w:numId="7" w16cid:durableId="1974747392">
    <w:abstractNumId w:val="4"/>
  </w:num>
  <w:num w:numId="8" w16cid:durableId="1342120387">
    <w:abstractNumId w:val="14"/>
  </w:num>
  <w:num w:numId="9" w16cid:durableId="350257001">
    <w:abstractNumId w:val="3"/>
  </w:num>
  <w:num w:numId="10" w16cid:durableId="1078140204">
    <w:abstractNumId w:val="8"/>
  </w:num>
  <w:num w:numId="11" w16cid:durableId="1792938771">
    <w:abstractNumId w:val="9"/>
  </w:num>
  <w:num w:numId="12" w16cid:durableId="1526560268">
    <w:abstractNumId w:val="21"/>
  </w:num>
  <w:num w:numId="13" w16cid:durableId="684139451">
    <w:abstractNumId w:val="22"/>
  </w:num>
  <w:num w:numId="14" w16cid:durableId="2066485375">
    <w:abstractNumId w:val="23"/>
  </w:num>
  <w:num w:numId="15" w16cid:durableId="1048799774">
    <w:abstractNumId w:val="2"/>
  </w:num>
  <w:num w:numId="16" w16cid:durableId="763765178">
    <w:abstractNumId w:val="12"/>
  </w:num>
  <w:num w:numId="17" w16cid:durableId="312298011">
    <w:abstractNumId w:val="17"/>
  </w:num>
  <w:num w:numId="18" w16cid:durableId="1720469911">
    <w:abstractNumId w:val="13"/>
  </w:num>
  <w:num w:numId="19" w16cid:durableId="435371494">
    <w:abstractNumId w:val="15"/>
  </w:num>
  <w:num w:numId="20" w16cid:durableId="295719448">
    <w:abstractNumId w:val="16"/>
  </w:num>
  <w:num w:numId="21" w16cid:durableId="1577745992">
    <w:abstractNumId w:val="10"/>
  </w:num>
  <w:num w:numId="22" w16cid:durableId="1267925568">
    <w:abstractNumId w:val="19"/>
  </w:num>
  <w:num w:numId="23" w16cid:durableId="1861967186">
    <w:abstractNumId w:val="5"/>
  </w:num>
  <w:num w:numId="24" w16cid:durableId="6013743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1736"/>
    <w:rsid w:val="0023618C"/>
    <w:rsid w:val="0031580C"/>
    <w:rsid w:val="003650D0"/>
    <w:rsid w:val="003A7CEA"/>
    <w:rsid w:val="003E2241"/>
    <w:rsid w:val="003E2F94"/>
    <w:rsid w:val="004107CA"/>
    <w:rsid w:val="005422DF"/>
    <w:rsid w:val="005C3FCA"/>
    <w:rsid w:val="005D08ED"/>
    <w:rsid w:val="005F7A75"/>
    <w:rsid w:val="00605B4C"/>
    <w:rsid w:val="006348C8"/>
    <w:rsid w:val="00665846"/>
    <w:rsid w:val="006A249B"/>
    <w:rsid w:val="006A428E"/>
    <w:rsid w:val="00701CC9"/>
    <w:rsid w:val="00707E60"/>
    <w:rsid w:val="00723620"/>
    <w:rsid w:val="0075330F"/>
    <w:rsid w:val="007C2E1E"/>
    <w:rsid w:val="00813F67"/>
    <w:rsid w:val="00844CC8"/>
    <w:rsid w:val="00845F02"/>
    <w:rsid w:val="00855468"/>
    <w:rsid w:val="009D1788"/>
    <w:rsid w:val="009D1F9E"/>
    <w:rsid w:val="00A27409"/>
    <w:rsid w:val="00A53B01"/>
    <w:rsid w:val="00A55C9A"/>
    <w:rsid w:val="00A60686"/>
    <w:rsid w:val="00A96461"/>
    <w:rsid w:val="00AA7DD4"/>
    <w:rsid w:val="00B9278F"/>
    <w:rsid w:val="00B9597A"/>
    <w:rsid w:val="00BC7035"/>
    <w:rsid w:val="00BE3801"/>
    <w:rsid w:val="00C04706"/>
    <w:rsid w:val="00C24423"/>
    <w:rsid w:val="00C3440A"/>
    <w:rsid w:val="00C4509C"/>
    <w:rsid w:val="00C942B0"/>
    <w:rsid w:val="00D37EF2"/>
    <w:rsid w:val="00DB14E5"/>
    <w:rsid w:val="00DD0016"/>
    <w:rsid w:val="00E20762"/>
    <w:rsid w:val="00E20840"/>
    <w:rsid w:val="00E608BE"/>
    <w:rsid w:val="00F27231"/>
    <w:rsid w:val="00F65205"/>
    <w:rsid w:val="00FA454C"/>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340</Words>
  <Characters>1940</Characters>
  <Application>Microsoft Office Word</Application>
  <DocSecurity>0</DocSecurity>
  <Lines>16</Lines>
  <Paragraphs>4</Paragraphs>
  <ScaleCrop>false</ScaleCrop>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14</cp:revision>
  <dcterms:created xsi:type="dcterms:W3CDTF">2025-10-23T17:12:00Z</dcterms:created>
  <dcterms:modified xsi:type="dcterms:W3CDTF">2025-10-24T17:58:00Z</dcterms:modified>
</cp:coreProperties>
</file>