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7E9C3EAA"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280F9A">
        <w:rPr>
          <w:color w:val="000000" w:themeColor="text1"/>
          <w:sz w:val="44"/>
          <w:szCs w:val="44"/>
        </w:rPr>
        <w:t>Ebéjico</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109A1388" w14:textId="77777777" w:rsidR="00280F9A" w:rsidRPr="00280F9A" w:rsidRDefault="00280F9A" w:rsidP="00280F9A">
      <w:pPr>
        <w:spacing w:line="360" w:lineRule="auto"/>
        <w:jc w:val="both"/>
        <w:rPr>
          <w:rFonts w:ascii="Aptos" w:hAnsi="Aptos" w:cs="Times New Roman"/>
        </w:rPr>
      </w:pPr>
      <w:r w:rsidRPr="00280F9A">
        <w:rPr>
          <w:rFonts w:ascii="Aptos" w:hAnsi="Aptos" w:cs="Times New Roman"/>
        </w:rPr>
        <w:lastRenderedPageBreak/>
        <w:t>El estado actual de su normatividad tributaria se establece en el Acuerdo 011 de 2013.</w:t>
      </w:r>
    </w:p>
    <w:p w14:paraId="01EC09BF" w14:textId="77777777" w:rsidR="00280F9A" w:rsidRPr="00280F9A" w:rsidRDefault="00280F9A" w:rsidP="00280F9A">
      <w:pPr>
        <w:spacing w:line="360" w:lineRule="auto"/>
        <w:jc w:val="both"/>
        <w:rPr>
          <w:rFonts w:ascii="Aptos" w:hAnsi="Aptos" w:cs="Times New Roman"/>
          <w:b/>
          <w:bCs/>
          <w:sz w:val="32"/>
          <w:szCs w:val="32"/>
        </w:rPr>
      </w:pPr>
      <w:r w:rsidRPr="00280F9A">
        <w:rPr>
          <w:rFonts w:ascii="Aptos" w:hAnsi="Aptos" w:cs="Times New Roman"/>
          <w:b/>
          <w:bCs/>
          <w:sz w:val="32"/>
          <w:szCs w:val="32"/>
        </w:rPr>
        <w:t>Hallazgos</w:t>
      </w:r>
    </w:p>
    <w:p w14:paraId="573EA6D9" w14:textId="77777777" w:rsidR="00280F9A" w:rsidRPr="00280F9A" w:rsidRDefault="00280F9A" w:rsidP="00280F9A">
      <w:pPr>
        <w:numPr>
          <w:ilvl w:val="0"/>
          <w:numId w:val="14"/>
        </w:numPr>
        <w:spacing w:line="360" w:lineRule="auto"/>
        <w:jc w:val="both"/>
        <w:rPr>
          <w:rFonts w:ascii="Aptos" w:hAnsi="Aptos" w:cs="Times New Roman"/>
        </w:rPr>
      </w:pPr>
      <w:r w:rsidRPr="00280F9A">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1993B119" w14:textId="77777777" w:rsidR="00280F9A" w:rsidRPr="00280F9A" w:rsidRDefault="00280F9A" w:rsidP="00280F9A">
      <w:pPr>
        <w:numPr>
          <w:ilvl w:val="0"/>
          <w:numId w:val="14"/>
        </w:numPr>
        <w:spacing w:line="360" w:lineRule="auto"/>
        <w:jc w:val="both"/>
        <w:rPr>
          <w:rFonts w:ascii="Aptos" w:hAnsi="Aptos" w:cs="Times New Roman"/>
        </w:rPr>
      </w:pPr>
      <w:r w:rsidRPr="00280F9A">
        <w:rPr>
          <w:rFonts w:ascii="Aptos" w:hAnsi="Aptos" w:cs="Times New Roman"/>
        </w:rPr>
        <w:t>Antigüedad normativa: el estatuto (2013) está marcadamente desactualizado en su parte sustantiva.</w:t>
      </w:r>
    </w:p>
    <w:p w14:paraId="51FDC387" w14:textId="77777777" w:rsidR="00280F9A" w:rsidRPr="00280F9A" w:rsidRDefault="00280F9A" w:rsidP="00280F9A">
      <w:pPr>
        <w:numPr>
          <w:ilvl w:val="0"/>
          <w:numId w:val="14"/>
        </w:numPr>
        <w:spacing w:line="360" w:lineRule="auto"/>
        <w:jc w:val="both"/>
        <w:rPr>
          <w:rFonts w:ascii="Aptos" w:hAnsi="Aptos" w:cs="Times New Roman"/>
        </w:rPr>
      </w:pPr>
      <w:r w:rsidRPr="00280F9A">
        <w:rPr>
          <w:rFonts w:ascii="Aptos" w:hAnsi="Aptos" w:cs="Times New Roman"/>
        </w:rPr>
        <w:t>El IPU se desarrolla desde el artículo 12: autorización legal, definición del impuesto y elementos del tributo; la matriz tarifaria no está ajustada a los lineamientos de catastro departamental (tarifas entre 5 por mil y 20 por mil; se prevé 33 por mil solo hasta 2016 para lotes urbanizables no urbanizados).</w:t>
      </w:r>
    </w:p>
    <w:p w14:paraId="0F42FBC5" w14:textId="77777777" w:rsidR="00280F9A" w:rsidRPr="00280F9A" w:rsidRDefault="00280F9A" w:rsidP="00280F9A">
      <w:pPr>
        <w:numPr>
          <w:ilvl w:val="0"/>
          <w:numId w:val="14"/>
        </w:numPr>
        <w:spacing w:line="360" w:lineRule="auto"/>
        <w:jc w:val="both"/>
        <w:rPr>
          <w:rFonts w:ascii="Aptos" w:hAnsi="Aptos" w:cs="Times New Roman"/>
        </w:rPr>
      </w:pPr>
      <w:r w:rsidRPr="00280F9A">
        <w:rPr>
          <w:rFonts w:ascii="Aptos" w:hAnsi="Aptos" w:cs="Times New Roman"/>
        </w:rPr>
        <w:t>Procedimientos catastrales basados en la Resolución 070 de 2011, que deben actualizarse a la Resolución 1040 de 2023.</w:t>
      </w:r>
    </w:p>
    <w:p w14:paraId="17C1735C" w14:textId="77777777" w:rsidR="00280F9A" w:rsidRPr="00280F9A" w:rsidRDefault="00280F9A" w:rsidP="00280F9A">
      <w:pPr>
        <w:numPr>
          <w:ilvl w:val="0"/>
          <w:numId w:val="14"/>
        </w:numPr>
        <w:spacing w:line="360" w:lineRule="auto"/>
        <w:jc w:val="both"/>
        <w:rPr>
          <w:rFonts w:ascii="Aptos" w:hAnsi="Aptos" w:cs="Times New Roman"/>
        </w:rPr>
      </w:pPr>
      <w:r w:rsidRPr="00280F9A">
        <w:rPr>
          <w:rFonts w:ascii="Aptos" w:hAnsi="Aptos" w:cs="Times New Roman"/>
        </w:rPr>
        <w:t>Se dispone que parcelaciones/fincas de recreo rurales se consideren urbanas para el IPU, situación que desconoce la clasificación habitacional en la matriz por destinos y puede contradecir el POT.</w:t>
      </w:r>
    </w:p>
    <w:p w14:paraId="73734C23" w14:textId="77777777" w:rsidR="00280F9A" w:rsidRPr="00280F9A" w:rsidRDefault="00280F9A" w:rsidP="00280F9A">
      <w:pPr>
        <w:numPr>
          <w:ilvl w:val="0"/>
          <w:numId w:val="14"/>
        </w:numPr>
        <w:spacing w:line="360" w:lineRule="auto"/>
        <w:jc w:val="both"/>
        <w:rPr>
          <w:rFonts w:ascii="Aptos" w:hAnsi="Aptos" w:cs="Times New Roman"/>
        </w:rPr>
      </w:pPr>
      <w:r w:rsidRPr="00280F9A">
        <w:rPr>
          <w:rFonts w:ascii="Aptos" w:hAnsi="Aptos" w:cs="Times New Roman"/>
        </w:rPr>
        <w:t>Se introduce una “sanción” vía tarifa (tarifa máxima o agravada) para usos no autorizados en el POT y para VIP con desajustes entre licencia y valor comercial, lo que desborda competencias del IPU.</w:t>
      </w:r>
    </w:p>
    <w:p w14:paraId="293CD201" w14:textId="77777777" w:rsidR="00280F9A" w:rsidRPr="00280F9A" w:rsidRDefault="00280F9A" w:rsidP="00280F9A">
      <w:pPr>
        <w:numPr>
          <w:ilvl w:val="0"/>
          <w:numId w:val="14"/>
        </w:numPr>
        <w:spacing w:line="360" w:lineRule="auto"/>
        <w:jc w:val="both"/>
        <w:rPr>
          <w:rFonts w:ascii="Aptos" w:hAnsi="Aptos" w:cs="Times New Roman"/>
        </w:rPr>
      </w:pPr>
      <w:r w:rsidRPr="00280F9A">
        <w:rPr>
          <w:rFonts w:ascii="Aptos" w:hAnsi="Aptos" w:cs="Times New Roman"/>
        </w:rPr>
        <w:t>Pago en cuatro cuotas trimestrales; descuento del 15 % si se paga en los dos primeros meses del año.</w:t>
      </w:r>
    </w:p>
    <w:p w14:paraId="1D512A6F" w14:textId="77777777" w:rsidR="00280F9A" w:rsidRPr="00280F9A" w:rsidRDefault="00280F9A" w:rsidP="00280F9A">
      <w:pPr>
        <w:numPr>
          <w:ilvl w:val="0"/>
          <w:numId w:val="14"/>
        </w:numPr>
        <w:spacing w:line="360" w:lineRule="auto"/>
        <w:jc w:val="both"/>
        <w:rPr>
          <w:rFonts w:ascii="Aptos" w:hAnsi="Aptos" w:cs="Times New Roman"/>
        </w:rPr>
      </w:pPr>
      <w:r w:rsidRPr="00280F9A">
        <w:rPr>
          <w:rFonts w:ascii="Aptos" w:hAnsi="Aptos" w:cs="Times New Roman"/>
        </w:rPr>
        <w:t>Sobretasa ambiental: 1,5 por mil sobre el avalúo.</w:t>
      </w:r>
    </w:p>
    <w:p w14:paraId="4DD5B565" w14:textId="77777777" w:rsidR="00280F9A" w:rsidRPr="00280F9A" w:rsidRDefault="00280F9A" w:rsidP="00280F9A">
      <w:pPr>
        <w:numPr>
          <w:ilvl w:val="0"/>
          <w:numId w:val="14"/>
        </w:numPr>
        <w:spacing w:line="360" w:lineRule="auto"/>
        <w:jc w:val="both"/>
        <w:rPr>
          <w:rFonts w:ascii="Aptos" w:hAnsi="Aptos" w:cs="Times New Roman"/>
        </w:rPr>
      </w:pPr>
      <w:r w:rsidRPr="00280F9A">
        <w:rPr>
          <w:rFonts w:ascii="Aptos" w:hAnsi="Aptos" w:cs="Times New Roman"/>
        </w:rPr>
        <w:t>No se identifican límites del IPU de Ley 1995 ni reglas de rezago catastral.</w:t>
      </w:r>
    </w:p>
    <w:p w14:paraId="1A9CD210" w14:textId="77777777" w:rsidR="00280F9A" w:rsidRPr="00280F9A" w:rsidRDefault="00280F9A" w:rsidP="00280F9A">
      <w:pPr>
        <w:numPr>
          <w:ilvl w:val="0"/>
          <w:numId w:val="14"/>
        </w:numPr>
        <w:spacing w:line="360" w:lineRule="auto"/>
        <w:jc w:val="both"/>
        <w:rPr>
          <w:rFonts w:ascii="Aptos" w:hAnsi="Aptos" w:cs="Times New Roman"/>
        </w:rPr>
      </w:pPr>
      <w:r w:rsidRPr="00280F9A">
        <w:rPr>
          <w:rFonts w:ascii="Aptos" w:hAnsi="Aptos" w:cs="Times New Roman"/>
        </w:rPr>
        <w:lastRenderedPageBreak/>
        <w:t>Beneficios de prohibido gravamen y exenciones: inmuebles de iglesias o cultos, parques públicos/naturales, predios de entidades públicas, instituciones de educación del municipio y salones comunales.</w:t>
      </w:r>
    </w:p>
    <w:p w14:paraId="0D3378A5" w14:textId="77777777" w:rsidR="00280F9A" w:rsidRPr="00280F9A" w:rsidRDefault="00280F9A" w:rsidP="00280F9A">
      <w:pPr>
        <w:numPr>
          <w:ilvl w:val="0"/>
          <w:numId w:val="15"/>
        </w:numPr>
        <w:spacing w:line="360" w:lineRule="auto"/>
        <w:jc w:val="both"/>
        <w:rPr>
          <w:rFonts w:ascii="Aptos" w:hAnsi="Aptos" w:cs="Times New Roman"/>
        </w:rPr>
      </w:pPr>
      <w:r w:rsidRPr="00280F9A">
        <w:rPr>
          <w:rFonts w:ascii="Aptos" w:hAnsi="Aptos" w:cs="Times New Roman"/>
        </w:rPr>
        <w:t>Parques públicos/naturales y otros predios con finalidad de conservación figuran como prohibido gravamen o exentos; se requiere precisar el tipo de beneficio, requisitos, vigencia y autoridad certificadora, para asegurar correcta aplicación en la liquidación.</w:t>
      </w:r>
    </w:p>
    <w:p w14:paraId="0AA81AB3" w14:textId="77777777" w:rsidR="00280F9A" w:rsidRPr="00280F9A" w:rsidRDefault="00280F9A" w:rsidP="00280F9A">
      <w:pPr>
        <w:spacing w:line="360" w:lineRule="auto"/>
        <w:jc w:val="both"/>
        <w:rPr>
          <w:rFonts w:ascii="Aptos" w:hAnsi="Aptos" w:cs="Times New Roman"/>
          <w:b/>
          <w:bCs/>
          <w:sz w:val="32"/>
          <w:szCs w:val="32"/>
        </w:rPr>
      </w:pPr>
      <w:r w:rsidRPr="00280F9A">
        <w:rPr>
          <w:rFonts w:ascii="Aptos" w:hAnsi="Aptos" w:cs="Times New Roman"/>
          <w:b/>
          <w:bCs/>
          <w:sz w:val="32"/>
          <w:szCs w:val="32"/>
        </w:rPr>
        <w:t>Recomendaciones</w:t>
      </w:r>
    </w:p>
    <w:p w14:paraId="6E1506D0" w14:textId="77777777" w:rsidR="00280F9A" w:rsidRPr="00280F9A" w:rsidRDefault="00280F9A" w:rsidP="00280F9A">
      <w:pPr>
        <w:numPr>
          <w:ilvl w:val="0"/>
          <w:numId w:val="16"/>
        </w:numPr>
        <w:spacing w:line="360" w:lineRule="auto"/>
        <w:jc w:val="both"/>
        <w:rPr>
          <w:rFonts w:ascii="Aptos" w:hAnsi="Aptos" w:cs="Times New Roman"/>
        </w:rPr>
      </w:pPr>
      <w:r w:rsidRPr="00280F9A">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37B345D6" w14:textId="77777777" w:rsidR="00280F9A" w:rsidRPr="00280F9A" w:rsidRDefault="00280F9A" w:rsidP="00280F9A">
      <w:pPr>
        <w:numPr>
          <w:ilvl w:val="0"/>
          <w:numId w:val="16"/>
        </w:numPr>
        <w:spacing w:line="360" w:lineRule="auto"/>
        <w:jc w:val="both"/>
        <w:rPr>
          <w:rFonts w:ascii="Aptos" w:hAnsi="Aptos" w:cs="Times New Roman"/>
        </w:rPr>
      </w:pPr>
      <w:r w:rsidRPr="00280F9A">
        <w:rPr>
          <w:rFonts w:ascii="Aptos" w:hAnsi="Aptos" w:cs="Times New Roman"/>
        </w:rPr>
        <w:t>Actualizar integralmente el estatuto: sustituir Resolución 070 de 2011 por Resolución 1040 de 2023 en procedimientos catastrales y alinear la matriz tarifaria con destinos económicos vigentes.</w:t>
      </w:r>
    </w:p>
    <w:p w14:paraId="738AE859" w14:textId="77777777" w:rsidR="00280F9A" w:rsidRPr="00280F9A" w:rsidRDefault="00280F9A" w:rsidP="00280F9A">
      <w:pPr>
        <w:numPr>
          <w:ilvl w:val="0"/>
          <w:numId w:val="16"/>
        </w:numPr>
        <w:spacing w:line="360" w:lineRule="auto"/>
        <w:jc w:val="both"/>
        <w:rPr>
          <w:rFonts w:ascii="Aptos" w:hAnsi="Aptos" w:cs="Times New Roman"/>
        </w:rPr>
      </w:pPr>
      <w:r w:rsidRPr="00280F9A">
        <w:rPr>
          <w:rFonts w:ascii="Aptos" w:hAnsi="Aptos" w:cs="Times New Roman"/>
        </w:rPr>
        <w:t>Reclasificar el tratamiento de parcelaciones/fincas de recreo a la categoría habitacional bajo la matriz por destinos y armonizar con el POT.</w:t>
      </w:r>
    </w:p>
    <w:p w14:paraId="330094B8" w14:textId="77777777" w:rsidR="00280F9A" w:rsidRPr="00280F9A" w:rsidRDefault="00280F9A" w:rsidP="00280F9A">
      <w:pPr>
        <w:numPr>
          <w:ilvl w:val="0"/>
          <w:numId w:val="16"/>
        </w:numPr>
        <w:spacing w:line="360" w:lineRule="auto"/>
        <w:jc w:val="both"/>
        <w:rPr>
          <w:rFonts w:ascii="Aptos" w:hAnsi="Aptos" w:cs="Times New Roman"/>
        </w:rPr>
      </w:pPr>
      <w:r w:rsidRPr="00280F9A">
        <w:rPr>
          <w:rFonts w:ascii="Aptos" w:hAnsi="Aptos" w:cs="Times New Roman"/>
        </w:rPr>
        <w:t>Eliminar o trasladar las “sanciones” por usos no autorizados a los regímenes sancionatorios pertinentes (urbanístico/tributario), sin desnaturalizar el IPU (evitar tarifas punitivas ajenas al hecho generador).</w:t>
      </w:r>
    </w:p>
    <w:p w14:paraId="38563062" w14:textId="77777777" w:rsidR="00280F9A" w:rsidRPr="00280F9A" w:rsidRDefault="00280F9A" w:rsidP="00280F9A">
      <w:pPr>
        <w:numPr>
          <w:ilvl w:val="0"/>
          <w:numId w:val="16"/>
        </w:numPr>
        <w:spacing w:line="360" w:lineRule="auto"/>
        <w:jc w:val="both"/>
        <w:rPr>
          <w:rFonts w:ascii="Aptos" w:hAnsi="Aptos" w:cs="Times New Roman"/>
        </w:rPr>
      </w:pPr>
      <w:r w:rsidRPr="00280F9A">
        <w:rPr>
          <w:rFonts w:ascii="Aptos" w:hAnsi="Aptos" w:cs="Times New Roman"/>
        </w:rPr>
        <w:t>Definir límites y reglas de gradualidad por rezago catastral y expresar los límites del IPU conforme a Ley 1995 (topes, metodología y régimen de transición).</w:t>
      </w:r>
    </w:p>
    <w:p w14:paraId="5D8AFBC3" w14:textId="77777777" w:rsidR="00280F9A" w:rsidRPr="00280F9A" w:rsidRDefault="00280F9A" w:rsidP="00280F9A">
      <w:pPr>
        <w:numPr>
          <w:ilvl w:val="0"/>
          <w:numId w:val="16"/>
        </w:numPr>
        <w:spacing w:line="360" w:lineRule="auto"/>
        <w:jc w:val="both"/>
        <w:rPr>
          <w:rFonts w:ascii="Aptos" w:hAnsi="Aptos" w:cs="Times New Roman"/>
        </w:rPr>
      </w:pPr>
      <w:r w:rsidRPr="00280F9A">
        <w:rPr>
          <w:rFonts w:ascii="Aptos" w:hAnsi="Aptos" w:cs="Times New Roman"/>
        </w:rPr>
        <w:t>Racionalizar la matriz tarifaria: revisar el 33 por mil condicionado a 2016, depurar vigencias y eliminar reglas obsoletas; mantener coherencia entre clases de predio y rangos de avalúo.</w:t>
      </w:r>
    </w:p>
    <w:p w14:paraId="412E737A" w14:textId="1ADE0A71" w:rsidR="00707E60" w:rsidRPr="00280F9A" w:rsidRDefault="00280F9A" w:rsidP="00280F9A">
      <w:pPr>
        <w:numPr>
          <w:ilvl w:val="0"/>
          <w:numId w:val="16"/>
        </w:numPr>
        <w:spacing w:line="360" w:lineRule="auto"/>
        <w:jc w:val="both"/>
        <w:rPr>
          <w:rFonts w:ascii="Aptos" w:hAnsi="Aptos" w:cs="Times New Roman"/>
        </w:rPr>
      </w:pPr>
      <w:r w:rsidRPr="00280F9A">
        <w:rPr>
          <w:rFonts w:ascii="Aptos" w:hAnsi="Aptos" w:cs="Times New Roman"/>
        </w:rPr>
        <w:t>Ordenar el régimen de prohibido gravamen y exenciones (incluido lo ambiental): definir tipo de beneficio, documentación habilitante, plazos y verificación para garantizar exigibilidad y seguridad jurídica.</w:t>
      </w:r>
    </w:p>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8FA39" w14:textId="77777777" w:rsidR="00944C88" w:rsidRDefault="00944C88" w:rsidP="00707E60">
      <w:pPr>
        <w:spacing w:after="0" w:line="240" w:lineRule="auto"/>
      </w:pPr>
      <w:r>
        <w:separator/>
      </w:r>
    </w:p>
  </w:endnote>
  <w:endnote w:type="continuationSeparator" w:id="0">
    <w:p w14:paraId="71DBC5A1" w14:textId="77777777" w:rsidR="00944C88" w:rsidRDefault="00944C88"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4F9C1" w14:textId="77777777" w:rsidR="00944C88" w:rsidRDefault="00944C88" w:rsidP="00707E60">
      <w:pPr>
        <w:spacing w:after="0" w:line="240" w:lineRule="auto"/>
      </w:pPr>
      <w:r>
        <w:separator/>
      </w:r>
    </w:p>
  </w:footnote>
  <w:footnote w:type="continuationSeparator" w:id="0">
    <w:p w14:paraId="014F4DEC" w14:textId="77777777" w:rsidR="00944C88" w:rsidRDefault="00944C88"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785172BC"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280F9A">
                            <w:rPr>
                              <w:color w:val="000000" w:themeColor="text1"/>
                              <w:sz w:val="28"/>
                              <w:szCs w:val="28"/>
                            </w:rPr>
                            <w:t>Ebéjico</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785172BC"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280F9A">
                      <w:rPr>
                        <w:color w:val="000000" w:themeColor="text1"/>
                        <w:sz w:val="28"/>
                        <w:szCs w:val="28"/>
                      </w:rPr>
                      <w:t>Ebéjico</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39CD"/>
    <w:multiLevelType w:val="multilevel"/>
    <w:tmpl w:val="51BA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B14A8"/>
    <w:multiLevelType w:val="multilevel"/>
    <w:tmpl w:val="2C22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C7C0D"/>
    <w:multiLevelType w:val="multilevel"/>
    <w:tmpl w:val="AA56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25BA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AA28CE"/>
    <w:multiLevelType w:val="multilevel"/>
    <w:tmpl w:val="3736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86842"/>
    <w:multiLevelType w:val="multilevel"/>
    <w:tmpl w:val="E240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6A27F7"/>
    <w:multiLevelType w:val="multilevel"/>
    <w:tmpl w:val="BAEE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CE0E1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246065"/>
    <w:multiLevelType w:val="multilevel"/>
    <w:tmpl w:val="AD18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0C0014"/>
    <w:multiLevelType w:val="multilevel"/>
    <w:tmpl w:val="3A6A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9C7F00"/>
    <w:multiLevelType w:val="multilevel"/>
    <w:tmpl w:val="F274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9E3568"/>
    <w:multiLevelType w:val="multilevel"/>
    <w:tmpl w:val="412C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7704">
    <w:abstractNumId w:val="7"/>
  </w:num>
  <w:num w:numId="2" w16cid:durableId="1017347282">
    <w:abstractNumId w:val="9"/>
  </w:num>
  <w:num w:numId="3" w16cid:durableId="44450645">
    <w:abstractNumId w:val="11"/>
  </w:num>
  <w:num w:numId="4" w16cid:durableId="1953855267">
    <w:abstractNumId w:val="1"/>
  </w:num>
  <w:num w:numId="5" w16cid:durableId="1281302291">
    <w:abstractNumId w:val="4"/>
  </w:num>
  <w:num w:numId="6" w16cid:durableId="198319745">
    <w:abstractNumId w:val="10"/>
  </w:num>
  <w:num w:numId="7" w16cid:durableId="1222793921">
    <w:abstractNumId w:val="2"/>
  </w:num>
  <w:num w:numId="8" w16cid:durableId="1663466582">
    <w:abstractNumId w:val="12"/>
  </w:num>
  <w:num w:numId="9" w16cid:durableId="1601404175">
    <w:abstractNumId w:val="15"/>
  </w:num>
  <w:num w:numId="10" w16cid:durableId="1696037023">
    <w:abstractNumId w:val="14"/>
  </w:num>
  <w:num w:numId="11" w16cid:durableId="1726874531">
    <w:abstractNumId w:val="3"/>
  </w:num>
  <w:num w:numId="12" w16cid:durableId="1308511851">
    <w:abstractNumId w:val="8"/>
  </w:num>
  <w:num w:numId="13" w16cid:durableId="470710239">
    <w:abstractNumId w:val="6"/>
  </w:num>
  <w:num w:numId="14" w16cid:durableId="335232453">
    <w:abstractNumId w:val="0"/>
  </w:num>
  <w:num w:numId="15" w16cid:durableId="864756385">
    <w:abstractNumId w:val="13"/>
  </w:num>
  <w:num w:numId="16" w16cid:durableId="18088123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087C16"/>
    <w:rsid w:val="000C2026"/>
    <w:rsid w:val="00120797"/>
    <w:rsid w:val="00134527"/>
    <w:rsid w:val="0016665C"/>
    <w:rsid w:val="001B556D"/>
    <w:rsid w:val="00211E44"/>
    <w:rsid w:val="0023618C"/>
    <w:rsid w:val="00280F9A"/>
    <w:rsid w:val="003650D0"/>
    <w:rsid w:val="003A7CEA"/>
    <w:rsid w:val="003E2241"/>
    <w:rsid w:val="004107CA"/>
    <w:rsid w:val="005422DF"/>
    <w:rsid w:val="005D08ED"/>
    <w:rsid w:val="005F7A75"/>
    <w:rsid w:val="00605B4C"/>
    <w:rsid w:val="00656CE7"/>
    <w:rsid w:val="00665846"/>
    <w:rsid w:val="006A249B"/>
    <w:rsid w:val="00707E60"/>
    <w:rsid w:val="00745C46"/>
    <w:rsid w:val="00813F67"/>
    <w:rsid w:val="00844CC8"/>
    <w:rsid w:val="00845F02"/>
    <w:rsid w:val="00852ADC"/>
    <w:rsid w:val="00855468"/>
    <w:rsid w:val="00944C88"/>
    <w:rsid w:val="009D1F9E"/>
    <w:rsid w:val="00A27409"/>
    <w:rsid w:val="00A407A7"/>
    <w:rsid w:val="00A55C9A"/>
    <w:rsid w:val="00A60686"/>
    <w:rsid w:val="00A96461"/>
    <w:rsid w:val="00AA7DD4"/>
    <w:rsid w:val="00BC7035"/>
    <w:rsid w:val="00C04706"/>
    <w:rsid w:val="00C942B0"/>
    <w:rsid w:val="00D37EF2"/>
    <w:rsid w:val="00DB14E5"/>
    <w:rsid w:val="00DD0016"/>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575</Words>
  <Characters>3281</Characters>
  <Application>Microsoft Office Word</Application>
  <DocSecurity>0</DocSecurity>
  <Lines>27</Lines>
  <Paragraphs>7</Paragraphs>
  <ScaleCrop>false</ScaleCrop>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9</cp:revision>
  <dcterms:created xsi:type="dcterms:W3CDTF">2025-10-23T17:12:00Z</dcterms:created>
  <dcterms:modified xsi:type="dcterms:W3CDTF">2025-10-24T18:44:00Z</dcterms:modified>
</cp:coreProperties>
</file>